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AA" w:rsidRDefault="00490BAA">
      <w:pPr>
        <w:jc w:val="center"/>
        <w:rPr>
          <w:b/>
        </w:rPr>
      </w:pPr>
      <w:r>
        <w:rPr>
          <w:b/>
        </w:rPr>
        <w:t>SOUHRN ÚDAJŮ O PŘÍPRAVKU</w:t>
      </w:r>
    </w:p>
    <w:p w:rsidR="00490BAA" w:rsidRDefault="00490BAA">
      <w:pPr>
        <w:jc w:val="center"/>
      </w:pPr>
    </w:p>
    <w:p w:rsidR="00490BAA" w:rsidRDefault="00490BAA">
      <w:r>
        <w:rPr>
          <w:b/>
        </w:rPr>
        <w:t>1.</w:t>
      </w:r>
      <w:r>
        <w:rPr>
          <w:b/>
        </w:rPr>
        <w:tab/>
        <w:t>NÁZEV VETERINÁRNÍHO LÉČIVÉHO PŘÍPRAVKU</w:t>
      </w:r>
    </w:p>
    <w:p w:rsidR="00490BAA" w:rsidRDefault="00490BAA"/>
    <w:p w:rsidR="00490BAA" w:rsidRDefault="00490BAA">
      <w:r>
        <w:t xml:space="preserve">PHEN-PRED 50/1,5 mg tableta </w:t>
      </w:r>
    </w:p>
    <w:p w:rsidR="00490BAA" w:rsidRDefault="00490BAA"/>
    <w:p w:rsidR="00490BAA" w:rsidRDefault="00490BAA"/>
    <w:p w:rsidR="00490BAA" w:rsidRDefault="00490BAA">
      <w:r>
        <w:rPr>
          <w:b/>
        </w:rPr>
        <w:t>2.</w:t>
      </w:r>
      <w:r>
        <w:rPr>
          <w:b/>
        </w:rPr>
        <w:tab/>
        <w:t>KVALITATIVNÍ A KVANTITATIVNÍ SLOŽENÍ</w:t>
      </w:r>
    </w:p>
    <w:p w:rsidR="00490BAA" w:rsidRDefault="00490BAA"/>
    <w:p w:rsidR="00490BAA" w:rsidRDefault="00490BAA">
      <w:r>
        <w:t>1 tableta obsahuje:</w:t>
      </w:r>
    </w:p>
    <w:p w:rsidR="00490BAA" w:rsidRDefault="00490BAA">
      <w:pPr>
        <w:rPr>
          <w:b/>
        </w:rPr>
      </w:pPr>
      <w:r>
        <w:rPr>
          <w:b/>
        </w:rPr>
        <w:t>Léčivé látky:</w:t>
      </w:r>
    </w:p>
    <w:p w:rsidR="00490BAA" w:rsidRDefault="00490BAA">
      <w:proofErr w:type="spellStart"/>
      <w:r>
        <w:t>Phenylbutazonum</w:t>
      </w:r>
      <w:proofErr w:type="spellEnd"/>
      <w:r>
        <w:t xml:space="preserve"> </w:t>
      </w:r>
      <w:r>
        <w:tab/>
      </w:r>
      <w:r>
        <w:tab/>
      </w:r>
      <w:r>
        <w:tab/>
        <w:t>50,0 mg</w:t>
      </w:r>
    </w:p>
    <w:p w:rsidR="00490BAA" w:rsidRDefault="00490BAA">
      <w:proofErr w:type="spellStart"/>
      <w:r>
        <w:t>Prednisolonum</w:t>
      </w:r>
      <w:proofErr w:type="spellEnd"/>
      <w:r>
        <w:t xml:space="preserve"> (</w:t>
      </w:r>
      <w:proofErr w:type="spellStart"/>
      <w:r>
        <w:t>mikronizovaný</w:t>
      </w:r>
      <w:proofErr w:type="spellEnd"/>
      <w:r>
        <w:t xml:space="preserve">) </w:t>
      </w:r>
      <w:r>
        <w:tab/>
        <w:t>1,5 mg</w:t>
      </w:r>
    </w:p>
    <w:p w:rsidR="00490BAA" w:rsidRDefault="00490BAA">
      <w:pPr>
        <w:tabs>
          <w:tab w:val="left" w:pos="1701"/>
        </w:tabs>
        <w:rPr>
          <w:iCs/>
        </w:rPr>
      </w:pPr>
    </w:p>
    <w:p w:rsidR="00490BAA" w:rsidRDefault="00490BAA">
      <w:pPr>
        <w:rPr>
          <w:b/>
        </w:rPr>
      </w:pPr>
      <w:r>
        <w:rPr>
          <w:b/>
        </w:rPr>
        <w:t>Pomocné látky:</w:t>
      </w:r>
    </w:p>
    <w:p w:rsidR="00490BAA" w:rsidRDefault="00490BAA"/>
    <w:p w:rsidR="00490BAA" w:rsidRDefault="004503DD">
      <w:r>
        <w:t>Úplný</w:t>
      </w:r>
      <w:r w:rsidR="00490BAA">
        <w:t xml:space="preserve"> seznam pomocných látek viz bod 6.1.</w:t>
      </w:r>
    </w:p>
    <w:p w:rsidR="00490BAA" w:rsidRDefault="00490BAA"/>
    <w:p w:rsidR="00490BAA" w:rsidRDefault="00490BAA"/>
    <w:p w:rsidR="00490BAA" w:rsidRDefault="00490BAA">
      <w:r>
        <w:rPr>
          <w:b/>
        </w:rPr>
        <w:t>3.</w:t>
      </w:r>
      <w:r>
        <w:rPr>
          <w:b/>
        </w:rPr>
        <w:tab/>
        <w:t>LÉKOVÁ FORMA</w:t>
      </w:r>
    </w:p>
    <w:p w:rsidR="00490BAA" w:rsidRDefault="00490BAA"/>
    <w:p w:rsidR="00490BAA" w:rsidRDefault="00490BAA">
      <w:r>
        <w:t xml:space="preserve">Tableta </w:t>
      </w:r>
    </w:p>
    <w:p w:rsidR="00490BAA" w:rsidRDefault="00490BAA"/>
    <w:p w:rsidR="00490BAA" w:rsidRDefault="00490BAA"/>
    <w:p w:rsidR="00490BAA" w:rsidRDefault="00490BAA">
      <w:r>
        <w:rPr>
          <w:b/>
        </w:rPr>
        <w:t>4.</w:t>
      </w:r>
      <w:r>
        <w:rPr>
          <w:b/>
        </w:rPr>
        <w:tab/>
        <w:t>KLINICKÉ ÚDAJE</w:t>
      </w:r>
    </w:p>
    <w:p w:rsidR="00490BAA" w:rsidRDefault="00490BAA"/>
    <w:p w:rsidR="00490BAA" w:rsidRDefault="00490BAA">
      <w:pPr>
        <w:rPr>
          <w:b/>
        </w:rPr>
      </w:pPr>
      <w:r>
        <w:rPr>
          <w:b/>
        </w:rPr>
        <w:t>4.1</w:t>
      </w:r>
      <w:r>
        <w:rPr>
          <w:b/>
        </w:rPr>
        <w:tab/>
        <w:t>Cílové druhy zvířat</w:t>
      </w:r>
    </w:p>
    <w:p w:rsidR="00490BAA" w:rsidRDefault="00490BAA">
      <w:pPr>
        <w:pStyle w:val="Zpat"/>
        <w:tabs>
          <w:tab w:val="clear" w:pos="4536"/>
          <w:tab w:val="clear" w:pos="9072"/>
        </w:tabs>
      </w:pPr>
      <w:r>
        <w:t>Psi</w:t>
      </w:r>
    </w:p>
    <w:p w:rsidR="00490BAA" w:rsidRDefault="00490BAA"/>
    <w:p w:rsidR="00490BAA" w:rsidRDefault="00490BAA">
      <w:r>
        <w:rPr>
          <w:b/>
        </w:rPr>
        <w:t>4.2</w:t>
      </w:r>
      <w:r>
        <w:rPr>
          <w:b/>
        </w:rPr>
        <w:tab/>
        <w:t xml:space="preserve">Indikace s upřesněním pro cílový druh zvířat </w:t>
      </w:r>
    </w:p>
    <w:p w:rsidR="00490BAA" w:rsidRDefault="00490BAA"/>
    <w:p w:rsidR="00490BAA" w:rsidRDefault="00490BAA">
      <w:r>
        <w:t>Veterinární antiflogistikum a analgetikum.</w:t>
      </w:r>
    </w:p>
    <w:p w:rsidR="00490BAA" w:rsidRDefault="00490BAA"/>
    <w:p w:rsidR="00490BAA" w:rsidRDefault="00490BAA">
      <w:r>
        <w:t>Terapie zánětů a/nebo bolestivých onemocnění pohybového aparátu: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onemocnění kloubů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revmatická onemocnění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distorze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proofErr w:type="spellStart"/>
      <w:r>
        <w:t>myositis</w:t>
      </w:r>
      <w:proofErr w:type="spellEnd"/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výhřezy meziobratlových plotének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pooperační léčba fraktur a operací kloubů</w:t>
      </w:r>
    </w:p>
    <w:p w:rsidR="00490BAA" w:rsidRDefault="00490BAA"/>
    <w:p w:rsidR="00490BAA" w:rsidRDefault="00490BAA">
      <w:r>
        <w:rPr>
          <w:b/>
        </w:rPr>
        <w:t>4.3</w:t>
      </w:r>
      <w:r>
        <w:rPr>
          <w:b/>
        </w:rPr>
        <w:tab/>
        <w:t>Kontraindikace</w:t>
      </w:r>
    </w:p>
    <w:p w:rsidR="00490BAA" w:rsidRDefault="00490BAA"/>
    <w:p w:rsidR="00490BAA" w:rsidRDefault="00490BAA">
      <w:r>
        <w:t>Nepoužívat v následujících případech:</w:t>
      </w:r>
    </w:p>
    <w:p w:rsidR="00490BAA" w:rsidRDefault="00490BAA"/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gastroduodenální vředová choroba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proofErr w:type="spellStart"/>
      <w:r>
        <w:t>endoparazitární</w:t>
      </w:r>
      <w:proofErr w:type="spellEnd"/>
      <w:r>
        <w:t xml:space="preserve"> enteritis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lastRenderedPageBreak/>
        <w:t>snížená funkce ledvin a jater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onemocnění kostní dřeně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hemorrhagické diatéza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srdeční a oběhová nedostatečnost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 xml:space="preserve">přecitlivělost na </w:t>
      </w:r>
      <w:proofErr w:type="spellStart"/>
      <w:r>
        <w:t>pyrazolony</w:t>
      </w:r>
      <w:proofErr w:type="spellEnd"/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 xml:space="preserve">Diabetes </w:t>
      </w:r>
      <w:proofErr w:type="spellStart"/>
      <w:r>
        <w:t>mellitus</w:t>
      </w:r>
      <w:proofErr w:type="spellEnd"/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 xml:space="preserve">pankreatitida 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proofErr w:type="spellStart"/>
      <w:r>
        <w:t>Cushingův</w:t>
      </w:r>
      <w:proofErr w:type="spellEnd"/>
      <w:r>
        <w:t xml:space="preserve"> syndrom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bakteriální nebo virové infekce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nedostatečné imunity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mykózy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parazitózy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onemocnění štítné žlázy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podávání novorozeňatům</w:t>
      </w:r>
    </w:p>
    <w:p w:rsidR="00490BAA" w:rsidRDefault="00490BAA">
      <w:pPr>
        <w:numPr>
          <w:ilvl w:val="0"/>
          <w:numId w:val="1"/>
        </w:numPr>
        <w:spacing w:line="360" w:lineRule="auto"/>
        <w:jc w:val="both"/>
      </w:pPr>
      <w:r>
        <w:t>aktivní imunizace</w:t>
      </w:r>
    </w:p>
    <w:p w:rsidR="00490BAA" w:rsidRDefault="00490BAA"/>
    <w:p w:rsidR="00490BAA" w:rsidRDefault="00490BAA">
      <w:pPr>
        <w:rPr>
          <w:b/>
        </w:rPr>
      </w:pPr>
      <w:r>
        <w:rPr>
          <w:b/>
        </w:rPr>
        <w:t>4.4</w:t>
      </w:r>
      <w:r>
        <w:rPr>
          <w:b/>
        </w:rPr>
        <w:tab/>
        <w:t xml:space="preserve">Zvláštní upozornění </w:t>
      </w:r>
    </w:p>
    <w:p w:rsidR="00490BAA" w:rsidRDefault="00490BAA"/>
    <w:p w:rsidR="00490BAA" w:rsidRDefault="00490BAA">
      <w:r>
        <w:t>Neuplatňuje se.</w:t>
      </w:r>
    </w:p>
    <w:p w:rsidR="00490BAA" w:rsidRDefault="00490BAA"/>
    <w:p w:rsidR="00490BAA" w:rsidRDefault="00490BAA">
      <w:r>
        <w:rPr>
          <w:b/>
        </w:rPr>
        <w:t>4.5</w:t>
      </w:r>
      <w:r>
        <w:rPr>
          <w:b/>
        </w:rPr>
        <w:tab/>
        <w:t>Zvláštní opatření pro použití</w:t>
      </w:r>
    </w:p>
    <w:p w:rsidR="00490BAA" w:rsidRDefault="00490BAA"/>
    <w:p w:rsidR="00490BAA" w:rsidRDefault="00490BAA">
      <w:pPr>
        <w:rPr>
          <w:b/>
        </w:rPr>
      </w:pPr>
      <w:r>
        <w:rPr>
          <w:b/>
        </w:rPr>
        <w:t>Zvláštní opatření pro použití u zvířat</w:t>
      </w:r>
    </w:p>
    <w:p w:rsidR="00490BAA" w:rsidRDefault="00490BAA"/>
    <w:p w:rsidR="00490BAA" w:rsidRDefault="00490BAA">
      <w:r>
        <w:t>Neuplatňuje se.</w:t>
      </w:r>
    </w:p>
    <w:p w:rsidR="00490BAA" w:rsidRDefault="00490BAA"/>
    <w:p w:rsidR="00490BAA" w:rsidRDefault="00490BAA">
      <w:r>
        <w:rPr>
          <w:b/>
        </w:rPr>
        <w:t>Zvláštní opatření určené osobám, které podávají veterinární léčivý přípravek zvířatům</w:t>
      </w:r>
    </w:p>
    <w:p w:rsidR="00490BAA" w:rsidRDefault="00490BAA"/>
    <w:p w:rsidR="00490BAA" w:rsidRDefault="00490BAA">
      <w:pPr>
        <w:autoSpaceDE w:val="0"/>
        <w:autoSpaceDN w:val="0"/>
        <w:adjustRightInd w:val="0"/>
      </w:pPr>
      <w:r>
        <w:t xml:space="preserve">V případě náhodného pozření, </w:t>
      </w:r>
      <w:r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>
        <w:t>.</w:t>
      </w:r>
    </w:p>
    <w:p w:rsidR="00490BAA" w:rsidRDefault="00490BAA">
      <w:r>
        <w:t>Po manipulaci s přípravkem si umyjte ruce.</w:t>
      </w:r>
    </w:p>
    <w:p w:rsidR="00490BAA" w:rsidRDefault="00490BAA"/>
    <w:p w:rsidR="00490BAA" w:rsidRDefault="00490BAA">
      <w:r>
        <w:rPr>
          <w:b/>
        </w:rPr>
        <w:t>4.6</w:t>
      </w:r>
      <w:r>
        <w:rPr>
          <w:b/>
        </w:rPr>
        <w:tab/>
        <w:t>Nežádoucí účinky (frekvence a závažnost)</w:t>
      </w:r>
    </w:p>
    <w:p w:rsidR="00490BAA" w:rsidRDefault="00490BAA"/>
    <w:p w:rsidR="00490BAA" w:rsidRDefault="00490BAA">
      <w:r>
        <w:t>Zřídka, v individuálních případech, se mohou u psů objevit následující symptomy:</w:t>
      </w:r>
    </w:p>
    <w:p w:rsidR="00490BAA" w:rsidRDefault="00490BAA">
      <w:pPr>
        <w:numPr>
          <w:ilvl w:val="0"/>
          <w:numId w:val="3"/>
        </w:numPr>
        <w:spacing w:line="360" w:lineRule="auto"/>
        <w:jc w:val="both"/>
      </w:pPr>
      <w:r>
        <w:t>gastroenteritis</w:t>
      </w:r>
    </w:p>
    <w:p w:rsidR="00490BAA" w:rsidRDefault="00490BAA">
      <w:pPr>
        <w:numPr>
          <w:ilvl w:val="0"/>
          <w:numId w:val="3"/>
        </w:numPr>
        <w:spacing w:line="360" w:lineRule="auto"/>
        <w:jc w:val="both"/>
      </w:pPr>
      <w:r>
        <w:t>poškození funkce ledvin</w:t>
      </w:r>
    </w:p>
    <w:p w:rsidR="00490BAA" w:rsidRDefault="00490BAA">
      <w:pPr>
        <w:numPr>
          <w:ilvl w:val="0"/>
          <w:numId w:val="3"/>
        </w:numPr>
        <w:spacing w:line="360" w:lineRule="auto"/>
        <w:jc w:val="both"/>
      </w:pPr>
      <w:r>
        <w:t>útlum kostní dřeně</w:t>
      </w:r>
    </w:p>
    <w:p w:rsidR="00490BAA" w:rsidRDefault="00490BAA">
      <w:pPr>
        <w:numPr>
          <w:ilvl w:val="0"/>
          <w:numId w:val="3"/>
        </w:numPr>
        <w:spacing w:line="360" w:lineRule="auto"/>
        <w:jc w:val="both"/>
      </w:pPr>
      <w:r>
        <w:t xml:space="preserve">anafylaktická reakce, </w:t>
      </w:r>
      <w:proofErr w:type="spellStart"/>
      <w:r>
        <w:t>bronchokonstrikce</w:t>
      </w:r>
      <w:proofErr w:type="spellEnd"/>
      <w:r>
        <w:t xml:space="preserve"> u predisponovaných zvířat</w:t>
      </w:r>
    </w:p>
    <w:p w:rsidR="00490BAA" w:rsidRDefault="00490BAA">
      <w:pPr>
        <w:rPr>
          <w:b/>
          <w:lang w:val="en-GB"/>
        </w:rPr>
      </w:pPr>
    </w:p>
    <w:p w:rsidR="00490BAA" w:rsidRDefault="00490BAA">
      <w:pPr>
        <w:rPr>
          <w:b/>
          <w:lang w:val="en-GB"/>
        </w:rPr>
      </w:pPr>
    </w:p>
    <w:p w:rsidR="00490BAA" w:rsidRDefault="00490BAA">
      <w:r>
        <w:rPr>
          <w:b/>
        </w:rPr>
        <w:lastRenderedPageBreak/>
        <w:t>4.7</w:t>
      </w:r>
      <w:r>
        <w:rPr>
          <w:b/>
        </w:rPr>
        <w:tab/>
        <w:t>Použití v průběhu březosti, laktace nebo snášky</w:t>
      </w:r>
    </w:p>
    <w:p w:rsidR="00490BAA" w:rsidRDefault="00490BAA"/>
    <w:p w:rsidR="00490BAA" w:rsidRDefault="00490BAA">
      <w:r>
        <w:t>Nepoužívat během posledního trimestru březosti.</w:t>
      </w:r>
    </w:p>
    <w:p w:rsidR="00490BAA" w:rsidRDefault="00490BAA">
      <w:pPr>
        <w:rPr>
          <w:lang w:val="en-GB"/>
        </w:rPr>
      </w:pPr>
    </w:p>
    <w:p w:rsidR="00490BAA" w:rsidRDefault="00490BAA">
      <w:r>
        <w:rPr>
          <w:b/>
        </w:rPr>
        <w:t>4.8</w:t>
      </w:r>
      <w:r>
        <w:rPr>
          <w:b/>
        </w:rPr>
        <w:tab/>
        <w:t>Interakce s dalšími léčivými přípravky a další formy interakce</w:t>
      </w:r>
    </w:p>
    <w:p w:rsidR="00490BAA" w:rsidRDefault="00490BAA"/>
    <w:p w:rsidR="00490BAA" w:rsidRDefault="00490BAA">
      <w:proofErr w:type="spellStart"/>
      <w:r>
        <w:t>Fenylbutazon</w:t>
      </w:r>
      <w:proofErr w:type="spellEnd"/>
      <w:r>
        <w:t xml:space="preserve">, díky své vysoké vazbě na plazmatické bílkoviny, může vytěsnit jiné látky (digitoxin, kumariny, sulfonamidy, </w:t>
      </w:r>
      <w:proofErr w:type="spellStart"/>
      <w:r>
        <w:t>thiopental</w:t>
      </w:r>
      <w:proofErr w:type="spellEnd"/>
      <w:r>
        <w:t xml:space="preserve">, </w:t>
      </w:r>
      <w:proofErr w:type="spellStart"/>
      <w:r>
        <w:t>sulfonylkarbamidy</w:t>
      </w:r>
      <w:proofErr w:type="spellEnd"/>
      <w:r>
        <w:t xml:space="preserve"> a </w:t>
      </w:r>
      <w:proofErr w:type="spellStart"/>
      <w:r>
        <w:t>fenytoiny</w:t>
      </w:r>
      <w:proofErr w:type="spellEnd"/>
      <w:r>
        <w:t>) z jejich vazby na bílkoviny plazmy a tím zvýšit jejich účinek a urychlit jejich eliminaci.</w:t>
      </w:r>
    </w:p>
    <w:p w:rsidR="00490BAA" w:rsidRDefault="00490BAA">
      <w:r>
        <w:t>Indukcí jaterních enzymů může být ovlivněna plazmatická hladina a tím i účinek jiných látek.</w:t>
      </w:r>
    </w:p>
    <w:p w:rsidR="00490BAA" w:rsidRDefault="00490BAA">
      <w:r>
        <w:t>Následkem inhibice syntézy prostaglandinů v ledvinách je snížen efekt diuretik</w:t>
      </w:r>
    </w:p>
    <w:p w:rsidR="00490BAA" w:rsidRDefault="00490BAA">
      <w:r>
        <w:t xml:space="preserve">Současná aplikace kalium šetřících diuretik zvyšuje riziko </w:t>
      </w:r>
      <w:proofErr w:type="spellStart"/>
      <w:r>
        <w:t>hyperkalemie</w:t>
      </w:r>
      <w:proofErr w:type="spellEnd"/>
      <w:r>
        <w:t>.</w:t>
      </w:r>
    </w:p>
    <w:p w:rsidR="00490BAA" w:rsidRDefault="00490BAA">
      <w:r>
        <w:t>Eliminace penicilinu je zpomalena inhibicí renální tubulární sekrece.</w:t>
      </w:r>
    </w:p>
    <w:p w:rsidR="00490BAA" w:rsidRDefault="00490BAA">
      <w:pPr>
        <w:rPr>
          <w:lang w:val="en-GB"/>
        </w:rPr>
      </w:pPr>
    </w:p>
    <w:p w:rsidR="00490BAA" w:rsidRDefault="00490BAA">
      <w:r>
        <w:rPr>
          <w:b/>
        </w:rPr>
        <w:t>4.9</w:t>
      </w:r>
      <w:r>
        <w:rPr>
          <w:b/>
        </w:rPr>
        <w:tab/>
        <w:t>Podávané množství a způsob podání</w:t>
      </w:r>
    </w:p>
    <w:p w:rsidR="00490BAA" w:rsidRDefault="00490BAA"/>
    <w:p w:rsidR="00490BAA" w:rsidRDefault="00490BAA">
      <w:r>
        <w:t xml:space="preserve">1 tableta </w:t>
      </w:r>
      <w:proofErr w:type="spellStart"/>
      <w:r>
        <w:t>p.o</w:t>
      </w:r>
      <w:proofErr w:type="spellEnd"/>
      <w:r>
        <w:t xml:space="preserve">. na 15 kg živé hmotnosti 2krát denně, což odpovídá denní dávce 6,66 mg/kg </w:t>
      </w:r>
      <w:proofErr w:type="spellStart"/>
      <w:r>
        <w:t>fenylbutazonu</w:t>
      </w:r>
      <w:proofErr w:type="spellEnd"/>
      <w:r>
        <w:t xml:space="preserve"> a 0,2 mg/kg </w:t>
      </w:r>
      <w:proofErr w:type="spellStart"/>
      <w:r>
        <w:t>prednisolonu</w:t>
      </w:r>
      <w:proofErr w:type="spellEnd"/>
      <w:r>
        <w:t>.</w:t>
      </w:r>
    </w:p>
    <w:p w:rsidR="00490BAA" w:rsidRDefault="00490BAA">
      <w:r>
        <w:t>Terapie by neměla trvat déle než 7 dní.</w:t>
      </w:r>
    </w:p>
    <w:p w:rsidR="00490BAA" w:rsidRDefault="00490BAA">
      <w:r>
        <w:t>Z důvodu prevence podráždění gastrointestinálního traktu podávat tablety co nejdříve po krmení.</w:t>
      </w:r>
    </w:p>
    <w:p w:rsidR="00490BAA" w:rsidRDefault="00490BAA">
      <w:pPr>
        <w:rPr>
          <w:lang w:val="en-US"/>
        </w:rPr>
      </w:pPr>
    </w:p>
    <w:p w:rsidR="00490BAA" w:rsidRDefault="00490BAA">
      <w:r>
        <w:rPr>
          <w:b/>
        </w:rPr>
        <w:t>4.10</w:t>
      </w:r>
      <w:r>
        <w:rPr>
          <w:b/>
        </w:rPr>
        <w:tab/>
        <w:t xml:space="preserve">Předávkování (symptomy, první pomoc, </w:t>
      </w:r>
      <w:proofErr w:type="spellStart"/>
      <w:r>
        <w:rPr>
          <w:b/>
        </w:rPr>
        <w:t>antidota</w:t>
      </w:r>
      <w:proofErr w:type="spellEnd"/>
      <w:r>
        <w:rPr>
          <w:b/>
        </w:rPr>
        <w:t>), pokud je to nutné</w:t>
      </w:r>
    </w:p>
    <w:p w:rsidR="00490BAA" w:rsidRDefault="00490BAA"/>
    <w:p w:rsidR="00490BAA" w:rsidRDefault="00490BAA">
      <w:r>
        <w:t>Žádné údaje.</w:t>
      </w:r>
    </w:p>
    <w:p w:rsidR="00490BAA" w:rsidRDefault="00490BAA">
      <w:pPr>
        <w:rPr>
          <w:lang w:val="en-US"/>
        </w:rPr>
      </w:pPr>
    </w:p>
    <w:p w:rsidR="00490BAA" w:rsidRDefault="00490BAA"/>
    <w:p w:rsidR="00490BAA" w:rsidRDefault="00490BAA">
      <w:r>
        <w:rPr>
          <w:b/>
        </w:rPr>
        <w:t>4.11</w:t>
      </w:r>
      <w:r>
        <w:rPr>
          <w:b/>
        </w:rPr>
        <w:tab/>
        <w:t>Ochranné lhůty</w:t>
      </w:r>
    </w:p>
    <w:p w:rsidR="00490BAA" w:rsidRDefault="00490BAA"/>
    <w:p w:rsidR="00490BAA" w:rsidRDefault="00490BAA">
      <w:r>
        <w:t>Není určeno pro potravinová zvířata.</w:t>
      </w:r>
    </w:p>
    <w:p w:rsidR="00490BAA" w:rsidRDefault="00490BAA">
      <w:pPr>
        <w:rPr>
          <w:b/>
        </w:rPr>
      </w:pPr>
    </w:p>
    <w:p w:rsidR="00490BAA" w:rsidRDefault="00490BAA">
      <w:pPr>
        <w:rPr>
          <w:b/>
        </w:rPr>
      </w:pPr>
    </w:p>
    <w:p w:rsidR="00490BAA" w:rsidRDefault="00490BAA">
      <w:r>
        <w:rPr>
          <w:b/>
        </w:rPr>
        <w:t>5.</w:t>
      </w:r>
      <w:r>
        <w:rPr>
          <w:b/>
        </w:rPr>
        <w:tab/>
        <w:t>FARMAKOLOGICKÉ VLASTNOSTI</w:t>
      </w:r>
    </w:p>
    <w:p w:rsidR="00490BAA" w:rsidRDefault="00490BAA"/>
    <w:p w:rsidR="00490BAA" w:rsidRDefault="00490BAA">
      <w:r>
        <w:t xml:space="preserve">Farmakoterapeutická skupina: </w:t>
      </w:r>
      <w:proofErr w:type="spellStart"/>
      <w:r>
        <w:t>Veterinaria</w:t>
      </w:r>
      <w:proofErr w:type="spellEnd"/>
      <w:r>
        <w:t xml:space="preserve"> – antiflogistika</w:t>
      </w:r>
    </w:p>
    <w:p w:rsidR="00490BAA" w:rsidRDefault="00490BAA">
      <w:proofErr w:type="spellStart"/>
      <w:r>
        <w:t>ATCvet</w:t>
      </w:r>
      <w:proofErr w:type="spellEnd"/>
      <w:r>
        <w:t xml:space="preserve"> kód: Q04IA</w:t>
      </w:r>
    </w:p>
    <w:p w:rsidR="00490BAA" w:rsidRDefault="00490BAA"/>
    <w:p w:rsidR="00490BAA" w:rsidRDefault="00490BAA">
      <w:r>
        <w:t xml:space="preserve">Kombinace nesteroidního antiflogistika </w:t>
      </w:r>
      <w:proofErr w:type="spellStart"/>
      <w:r>
        <w:t>fenylbutazonu</w:t>
      </w:r>
      <w:proofErr w:type="spellEnd"/>
      <w:r>
        <w:t xml:space="preserve"> a glukokortikoidu </w:t>
      </w:r>
      <w:proofErr w:type="spellStart"/>
      <w:r>
        <w:t>prednisolonu</w:t>
      </w:r>
      <w:proofErr w:type="spellEnd"/>
      <w:r>
        <w:t xml:space="preserve"> má antiflogistické a analgetické účinky.</w:t>
      </w:r>
    </w:p>
    <w:p w:rsidR="00490BAA" w:rsidRDefault="00490BAA">
      <w:r>
        <w:t xml:space="preserve">V porovnání s adekvátní </w:t>
      </w:r>
      <w:proofErr w:type="spellStart"/>
      <w:r>
        <w:t>monoterapií</w:t>
      </w:r>
      <w:proofErr w:type="spellEnd"/>
      <w:r>
        <w:t xml:space="preserve"> je evidentní, že díky několikrát prokázanému synergistickému efektu obou aktivních látek, je dosaženo stejného antiflogistického i analgetického účinku mnohem nižšími dávkami jednotlivých látek. Po perorálním podání se </w:t>
      </w:r>
      <w:proofErr w:type="spellStart"/>
      <w:r>
        <w:t>fenylbutazon</w:t>
      </w:r>
      <w:proofErr w:type="spellEnd"/>
      <w:r>
        <w:t xml:space="preserve"> obecně dobře resorbuje. </w:t>
      </w:r>
      <w:bookmarkStart w:id="0" w:name="OLE_LINK1"/>
      <w:r>
        <w:t xml:space="preserve">Resorpce probíhá převážně v tenkém střevě. </w:t>
      </w:r>
      <w:proofErr w:type="spellStart"/>
      <w:r>
        <w:t>Fenylbutazon</w:t>
      </w:r>
      <w:proofErr w:type="spellEnd"/>
      <w:r>
        <w:t xml:space="preserve"> je metabolizován hydroxylací, hlavním metabolitem je farmakologicky aktivní </w:t>
      </w:r>
      <w:proofErr w:type="spellStart"/>
      <w:r>
        <w:t>oxyfenbutazon</w:t>
      </w:r>
      <w:proofErr w:type="spellEnd"/>
      <w:r>
        <w:t xml:space="preserve">. Exkrece je převážně renální. Dlouhotrvající účinek </w:t>
      </w:r>
      <w:proofErr w:type="spellStart"/>
      <w:r>
        <w:t>fenylbutazonu</w:t>
      </w:r>
      <w:proofErr w:type="spellEnd"/>
      <w:r>
        <w:t xml:space="preserve"> i po poklesu plazmatických hladin se vysvětluje dlouhodobou inhibicí syntézy prostaglandinů a vysokou afinitou k zanícené tkáni. Vysoká vazba na plazmatické proteiny (přes 97 %) může vést ke klinicky významným interakcím s jinými léčivy. U psů byly dosaženy maximální plazmatické koncentrace </w:t>
      </w:r>
      <w:proofErr w:type="spellStart"/>
      <w:r>
        <w:t>fenylbutazonu</w:t>
      </w:r>
      <w:proofErr w:type="spellEnd"/>
      <w:r>
        <w:t xml:space="preserve"> za 1 až 2 hodiny po </w:t>
      </w:r>
      <w:proofErr w:type="spellStart"/>
      <w:r>
        <w:t>p.o</w:t>
      </w:r>
      <w:proofErr w:type="spellEnd"/>
      <w:r>
        <w:t>. podání. Plazmatická koncentrace poté klesala s průměrným poločasem 1,3 hodiny.</w:t>
      </w:r>
    </w:p>
    <w:p w:rsidR="00490BAA" w:rsidRDefault="00490BAA">
      <w:proofErr w:type="spellStart"/>
      <w:r>
        <w:lastRenderedPageBreak/>
        <w:t>Prednisolon</w:t>
      </w:r>
      <w:proofErr w:type="spellEnd"/>
      <w:r>
        <w:t xml:space="preserve"> se z GIT dobře resorbuje a jak po </w:t>
      </w:r>
      <w:proofErr w:type="gramStart"/>
      <w:r>
        <w:t>parenterálním</w:t>
      </w:r>
      <w:proofErr w:type="gramEnd"/>
      <w:r>
        <w:t xml:space="preserve"> tak i po perorálním podání se distribuuje krevním oběhem do celého organismu. </w:t>
      </w:r>
      <w:proofErr w:type="spellStart"/>
      <w:r>
        <w:t>Prednisolon</w:t>
      </w:r>
      <w:proofErr w:type="spellEnd"/>
      <w:r>
        <w:t xml:space="preserve"> se asi ze 2/3 váže na albumin. Snadno prochází hematoencefalickou bariérou. Plazmatický poločas </w:t>
      </w:r>
      <w:proofErr w:type="spellStart"/>
      <w:r>
        <w:t>prednisolonu</w:t>
      </w:r>
      <w:proofErr w:type="spellEnd"/>
      <w:r>
        <w:t xml:space="preserve"> u psa je </w:t>
      </w:r>
      <w:proofErr w:type="gramStart"/>
      <w:r>
        <w:t>60 - 90</w:t>
      </w:r>
      <w:proofErr w:type="gramEnd"/>
      <w:r>
        <w:t xml:space="preserve"> minut. </w:t>
      </w:r>
      <w:proofErr w:type="spellStart"/>
      <w:r>
        <w:t>Prednisolon</w:t>
      </w:r>
      <w:proofErr w:type="spellEnd"/>
      <w:r>
        <w:t xml:space="preserve"> se metabolizuje především v játrech na neúčinný metabolit, který se po redukci </w:t>
      </w:r>
      <w:proofErr w:type="spellStart"/>
      <w:r>
        <w:t>ketoskupiny</w:t>
      </w:r>
      <w:proofErr w:type="spellEnd"/>
      <w:r>
        <w:t xml:space="preserve"> konjuguje s kyselinou sírovou nebo </w:t>
      </w:r>
      <w:proofErr w:type="spellStart"/>
      <w:r>
        <w:t>kys</w:t>
      </w:r>
      <w:proofErr w:type="spellEnd"/>
      <w:r>
        <w:t xml:space="preserve">. </w:t>
      </w:r>
      <w:proofErr w:type="spellStart"/>
      <w:r>
        <w:t>glukuronovou</w:t>
      </w:r>
      <w:proofErr w:type="spellEnd"/>
      <w:r>
        <w:t xml:space="preserve"> a je vyloučen žlučí nebo močí. Nepatrné množství se vylučuje nezměněno. Podání přípravku Phen-Pred-50/1,5 mg tableta nevedlo k měřitelným plazmatickým koncentracím </w:t>
      </w:r>
      <w:proofErr w:type="spellStart"/>
      <w:r>
        <w:t>prednisolonu</w:t>
      </w:r>
      <w:proofErr w:type="spellEnd"/>
      <w:r>
        <w:t>, koncentrace kortikoidu nepřekročila 2 mg/ml.</w:t>
      </w:r>
    </w:p>
    <w:bookmarkEnd w:id="0"/>
    <w:p w:rsidR="00490BAA" w:rsidRDefault="00490BAA"/>
    <w:p w:rsidR="00490BAA" w:rsidRDefault="00490BAA"/>
    <w:p w:rsidR="00490BAA" w:rsidRDefault="00490BAA">
      <w:pPr>
        <w:rPr>
          <w:b/>
        </w:rPr>
      </w:pPr>
      <w:r>
        <w:rPr>
          <w:b/>
        </w:rPr>
        <w:t>6.</w:t>
      </w:r>
      <w:r>
        <w:rPr>
          <w:b/>
        </w:rPr>
        <w:tab/>
        <w:t>FARMACEUTICKÉ ÚDAJE</w:t>
      </w:r>
    </w:p>
    <w:p w:rsidR="00490BAA" w:rsidRDefault="00490BAA">
      <w:pPr>
        <w:rPr>
          <w:b/>
        </w:rPr>
      </w:pPr>
    </w:p>
    <w:p w:rsidR="00490BAA" w:rsidRDefault="00490BAA">
      <w:pPr>
        <w:rPr>
          <w:b/>
        </w:rPr>
      </w:pPr>
      <w:r>
        <w:rPr>
          <w:b/>
        </w:rPr>
        <w:t>6.1</w:t>
      </w:r>
      <w:r>
        <w:rPr>
          <w:b/>
        </w:rPr>
        <w:tab/>
        <w:t>Seznam pomocných látek</w:t>
      </w:r>
    </w:p>
    <w:p w:rsidR="008328D9" w:rsidRDefault="008328D9"/>
    <w:p w:rsidR="00DF6E41" w:rsidRDefault="00490BAA">
      <w:proofErr w:type="spellStart"/>
      <w:r>
        <w:t>Monohydrát</w:t>
      </w:r>
      <w:proofErr w:type="spellEnd"/>
      <w:r>
        <w:t xml:space="preserve"> </w:t>
      </w:r>
      <w:proofErr w:type="spellStart"/>
      <w:r>
        <w:t>laktosy</w:t>
      </w:r>
      <w:proofErr w:type="spellEnd"/>
    </w:p>
    <w:p w:rsidR="00DF6E41" w:rsidRDefault="00DF6E41">
      <w:r>
        <w:t>M</w:t>
      </w:r>
      <w:r w:rsidR="00490BAA">
        <w:t xml:space="preserve">ikrokrystalická </w:t>
      </w:r>
      <w:proofErr w:type="spellStart"/>
      <w:r w:rsidR="00490BAA">
        <w:t>celulosa</w:t>
      </w:r>
      <w:proofErr w:type="spellEnd"/>
    </w:p>
    <w:p w:rsidR="00DF6E41" w:rsidRDefault="00DF6E41">
      <w:r>
        <w:t>K</w:t>
      </w:r>
      <w:r w:rsidR="00490BAA">
        <w:t>ukuřičný škrob</w:t>
      </w:r>
    </w:p>
    <w:p w:rsidR="00DF6E41" w:rsidRDefault="00DF6E41">
      <w:r>
        <w:t>S</w:t>
      </w:r>
      <w:r w:rsidR="00490BAA">
        <w:t xml:space="preserve">odná sůl </w:t>
      </w:r>
      <w:proofErr w:type="spellStart"/>
      <w:r w:rsidR="00490BAA">
        <w:t>karboxymethylškrobu</w:t>
      </w:r>
      <w:proofErr w:type="spellEnd"/>
    </w:p>
    <w:p w:rsidR="00DF6E41" w:rsidRDefault="00DF6E41">
      <w:r>
        <w:t>O</w:t>
      </w:r>
      <w:r w:rsidR="00490BAA">
        <w:t>xid křemičitý</w:t>
      </w:r>
    </w:p>
    <w:p w:rsidR="00490BAA" w:rsidRDefault="00DF6E41">
      <w:r>
        <w:t>M</w:t>
      </w:r>
      <w:r w:rsidR="00490BAA">
        <w:t>agnesium-</w:t>
      </w:r>
      <w:proofErr w:type="spellStart"/>
      <w:r w:rsidR="00490BAA">
        <w:t>stearát</w:t>
      </w:r>
      <w:proofErr w:type="spellEnd"/>
    </w:p>
    <w:p w:rsidR="00490BAA" w:rsidRDefault="00490BAA">
      <w:pPr>
        <w:rPr>
          <w:b/>
        </w:rPr>
      </w:pPr>
    </w:p>
    <w:p w:rsidR="00490BAA" w:rsidRDefault="00490BAA">
      <w:r>
        <w:rPr>
          <w:b/>
        </w:rPr>
        <w:t>6.2</w:t>
      </w:r>
      <w:r>
        <w:rPr>
          <w:b/>
        </w:rPr>
        <w:tab/>
        <w:t>Inkompatibility</w:t>
      </w:r>
    </w:p>
    <w:p w:rsidR="00490BAA" w:rsidRDefault="00490BAA"/>
    <w:p w:rsidR="00490BAA" w:rsidRDefault="00490BAA">
      <w:r>
        <w:t>Neuplatňuje se.</w:t>
      </w:r>
    </w:p>
    <w:p w:rsidR="00490BAA" w:rsidRDefault="00490BAA"/>
    <w:p w:rsidR="00490BAA" w:rsidRDefault="00490BAA">
      <w:r>
        <w:rPr>
          <w:b/>
        </w:rPr>
        <w:t>6.3</w:t>
      </w:r>
      <w:r>
        <w:rPr>
          <w:b/>
        </w:rPr>
        <w:tab/>
        <w:t>Doba použitelnosti</w:t>
      </w:r>
    </w:p>
    <w:p w:rsidR="00490BAA" w:rsidRDefault="00490BAA">
      <w:pPr>
        <w:ind w:right="-318"/>
      </w:pPr>
    </w:p>
    <w:p w:rsidR="00490BAA" w:rsidRDefault="00490BAA">
      <w:pPr>
        <w:ind w:right="-318"/>
      </w:pPr>
      <w:r>
        <w:t>Doba použitelnosti veterinárního léčivého přípravku v neporušeném obalu</w:t>
      </w:r>
      <w:r w:rsidR="004503DD">
        <w:t>:</w:t>
      </w:r>
      <w:r>
        <w:t xml:space="preserve"> </w:t>
      </w:r>
      <w:r w:rsidR="00DF6E41">
        <w:t>18 měsíců</w:t>
      </w:r>
      <w:r>
        <w:t>.</w:t>
      </w:r>
    </w:p>
    <w:p w:rsidR="00490BAA" w:rsidRDefault="00490BAA">
      <w:pPr>
        <w:ind w:right="-318"/>
      </w:pPr>
    </w:p>
    <w:p w:rsidR="00490BAA" w:rsidRDefault="00490BAA">
      <w:r>
        <w:rPr>
          <w:b/>
        </w:rPr>
        <w:t>6.4</w:t>
      </w:r>
      <w:r>
        <w:rPr>
          <w:b/>
        </w:rPr>
        <w:tab/>
        <w:t>Zvláštní opatření pro uchovávání</w:t>
      </w:r>
    </w:p>
    <w:p w:rsidR="00490BAA" w:rsidRDefault="00490BAA">
      <w:pPr>
        <w:ind w:right="-318"/>
      </w:pPr>
    </w:p>
    <w:p w:rsidR="00490BAA" w:rsidRDefault="00490BAA">
      <w:pPr>
        <w:ind w:right="-318"/>
      </w:pPr>
      <w:r>
        <w:t xml:space="preserve">Uchovávejte při teplotě do 25 </w:t>
      </w:r>
      <w:r>
        <w:sym w:font="Symbol" w:char="F0B0"/>
      </w:r>
      <w:r>
        <w:t>C.</w:t>
      </w:r>
    </w:p>
    <w:p w:rsidR="004503DD" w:rsidRDefault="004503DD">
      <w:pPr>
        <w:ind w:right="-318"/>
      </w:pPr>
      <w:r>
        <w:t>Uchovávejte v suchu.</w:t>
      </w:r>
    </w:p>
    <w:p w:rsidR="00490BAA" w:rsidRDefault="00490BAA">
      <w:pPr>
        <w:ind w:right="-318"/>
      </w:pPr>
      <w:r>
        <w:t>Chraňte před světlem.</w:t>
      </w:r>
    </w:p>
    <w:p w:rsidR="00490BAA" w:rsidRDefault="00490BAA">
      <w:pPr>
        <w:ind w:right="-318"/>
      </w:pPr>
    </w:p>
    <w:p w:rsidR="00490BAA" w:rsidRDefault="00490BAA">
      <w:r>
        <w:rPr>
          <w:b/>
        </w:rPr>
        <w:t>6.5</w:t>
      </w:r>
      <w:r>
        <w:rPr>
          <w:b/>
        </w:rPr>
        <w:tab/>
        <w:t>Druh a složení vnitřního obalu</w:t>
      </w:r>
    </w:p>
    <w:p w:rsidR="00490BAA" w:rsidRDefault="00490BAA"/>
    <w:p w:rsidR="00490BAA" w:rsidRDefault="00DF6E41">
      <w:r w:rsidRPr="00DF6E41">
        <w:t xml:space="preserve">Blistry z PVC/PVDC/hliníku nebo PVC/PE/PVDC/hliníku. </w:t>
      </w:r>
      <w:r w:rsidR="00490BAA">
        <w:t>Baleno po 10 blistrech, každý blistr po 10 t</w:t>
      </w:r>
      <w:r w:rsidR="004503DD">
        <w:t>a</w:t>
      </w:r>
      <w:r w:rsidR="00490BAA">
        <w:t>bl</w:t>
      </w:r>
      <w:r w:rsidR="004503DD">
        <w:t>etách</w:t>
      </w:r>
      <w:r w:rsidR="00490BAA">
        <w:t xml:space="preserve">, v papírové </w:t>
      </w:r>
      <w:r>
        <w:t>krabičce</w:t>
      </w:r>
      <w:r w:rsidR="00490BAA">
        <w:t xml:space="preserve"> společně s příbalovou informací.</w:t>
      </w:r>
    </w:p>
    <w:p w:rsidR="00490BAA" w:rsidRDefault="00490BAA">
      <w:pPr>
        <w:ind w:right="-318"/>
      </w:pPr>
    </w:p>
    <w:p w:rsidR="00490BAA" w:rsidRDefault="00490BAA">
      <w:r>
        <w:rPr>
          <w:b/>
        </w:rPr>
        <w:t>6.6</w:t>
      </w:r>
      <w:r>
        <w:tab/>
      </w:r>
      <w:r>
        <w:rPr>
          <w:b/>
        </w:rPr>
        <w:t xml:space="preserve">Zvláštní opatření pro zneškodňování nepoužitého veterinárního léčivého přípravku nebo odpadu, který pochází z tohoto přípravku </w:t>
      </w:r>
    </w:p>
    <w:p w:rsidR="00490BAA" w:rsidRDefault="00490BAA">
      <w:pPr>
        <w:ind w:right="-318"/>
      </w:pPr>
    </w:p>
    <w:p w:rsidR="00490BAA" w:rsidRDefault="00490BAA">
      <w:pPr>
        <w:ind w:right="-318"/>
        <w:rPr>
          <w:i/>
        </w:rPr>
      </w:pPr>
      <w:r>
        <w:t>Všechen nepoužitý veterinární léčivý přípravek nebo odpad, který pochází z tohoto přípravku, musí být likvidován podle místních právních předpisů.</w:t>
      </w:r>
    </w:p>
    <w:p w:rsidR="00490BAA" w:rsidRDefault="00490BAA">
      <w:pPr>
        <w:ind w:right="-318"/>
      </w:pPr>
    </w:p>
    <w:p w:rsidR="00490BAA" w:rsidRDefault="00490BAA">
      <w:pPr>
        <w:ind w:right="-318"/>
      </w:pPr>
    </w:p>
    <w:p w:rsidR="00490BAA" w:rsidRDefault="00490BAA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DRŽITEL ROZHODNUTÍ O REGISTRACI </w:t>
      </w:r>
    </w:p>
    <w:p w:rsidR="00490BAA" w:rsidRDefault="00490BAA">
      <w:pPr>
        <w:rPr>
          <w:b/>
        </w:rPr>
      </w:pPr>
    </w:p>
    <w:p w:rsidR="00490BAA" w:rsidRDefault="00490BAA">
      <w:r>
        <w:t>CP-</w:t>
      </w:r>
      <w:proofErr w:type="spellStart"/>
      <w:r>
        <w:t>Pharma</w:t>
      </w:r>
      <w:proofErr w:type="spellEnd"/>
      <w:r>
        <w:t xml:space="preserve"> </w:t>
      </w:r>
      <w:proofErr w:type="spellStart"/>
      <w:r>
        <w:t>Handelsges</w:t>
      </w:r>
      <w:proofErr w:type="spellEnd"/>
      <w:r>
        <w:t xml:space="preserve">. </w:t>
      </w:r>
      <w:proofErr w:type="spellStart"/>
      <w:r>
        <w:t>mbH</w:t>
      </w:r>
      <w:proofErr w:type="spellEnd"/>
    </w:p>
    <w:p w:rsidR="00490BAA" w:rsidRDefault="00490BAA">
      <w:proofErr w:type="spellStart"/>
      <w:r>
        <w:lastRenderedPageBreak/>
        <w:t>Ostlandring</w:t>
      </w:r>
      <w:proofErr w:type="spellEnd"/>
      <w:r>
        <w:t xml:space="preserve"> 13</w:t>
      </w:r>
      <w:bookmarkStart w:id="1" w:name="_GoBack"/>
      <w:bookmarkEnd w:id="1"/>
    </w:p>
    <w:p w:rsidR="00490BAA" w:rsidRDefault="00490BAA">
      <w:r>
        <w:t xml:space="preserve">313 03 </w:t>
      </w:r>
      <w:proofErr w:type="spellStart"/>
      <w:r>
        <w:t>Burgdorf</w:t>
      </w:r>
      <w:proofErr w:type="spellEnd"/>
    </w:p>
    <w:p w:rsidR="00490BAA" w:rsidRDefault="00490BAA" w:rsidP="00CC14E5">
      <w:r>
        <w:t>SRN</w:t>
      </w:r>
    </w:p>
    <w:p w:rsidR="00490BAA" w:rsidRDefault="00490BAA">
      <w:pPr>
        <w:ind w:right="-318"/>
      </w:pPr>
    </w:p>
    <w:p w:rsidR="00490BAA" w:rsidRDefault="00490BAA">
      <w:pPr>
        <w:ind w:right="-318"/>
      </w:pPr>
    </w:p>
    <w:p w:rsidR="00490BAA" w:rsidRDefault="00490BAA">
      <w:pPr>
        <w:ind w:right="-318"/>
        <w:rPr>
          <w:b/>
          <w:caps/>
        </w:rPr>
      </w:pPr>
      <w:r>
        <w:rPr>
          <w:b/>
        </w:rPr>
        <w:t>8.</w:t>
      </w:r>
      <w:r>
        <w:tab/>
      </w:r>
      <w:r>
        <w:rPr>
          <w:b/>
          <w:caps/>
        </w:rPr>
        <w:t>Registrační číslo</w:t>
      </w:r>
    </w:p>
    <w:p w:rsidR="00490BAA" w:rsidRDefault="00490BAA"/>
    <w:p w:rsidR="00490BAA" w:rsidRDefault="00490BAA">
      <w:r>
        <w:t>96/100/</w:t>
      </w:r>
      <w:proofErr w:type="gramStart"/>
      <w:r>
        <w:t>00-C</w:t>
      </w:r>
      <w:proofErr w:type="gramEnd"/>
    </w:p>
    <w:p w:rsidR="00490BAA" w:rsidRDefault="00490BAA">
      <w:pPr>
        <w:ind w:right="-318"/>
        <w:rPr>
          <w:b/>
          <w:caps/>
        </w:rPr>
      </w:pPr>
    </w:p>
    <w:p w:rsidR="00490BAA" w:rsidRDefault="00490BAA">
      <w:pPr>
        <w:ind w:right="-318"/>
        <w:rPr>
          <w:b/>
          <w:caps/>
        </w:rPr>
      </w:pPr>
    </w:p>
    <w:p w:rsidR="00490BAA" w:rsidRDefault="00490BAA">
      <w:pPr>
        <w:ind w:right="-318"/>
        <w:rPr>
          <w:b/>
          <w:caps/>
        </w:rPr>
      </w:pPr>
      <w:r>
        <w:rPr>
          <w:b/>
          <w:caps/>
        </w:rPr>
        <w:t>9.</w:t>
      </w:r>
      <w:r>
        <w:rPr>
          <w:b/>
          <w:caps/>
        </w:rPr>
        <w:tab/>
        <w:t>Datum registrace/ prodloužení registrace</w:t>
      </w:r>
    </w:p>
    <w:p w:rsidR="00490BAA" w:rsidRDefault="00490BAA">
      <w:pPr>
        <w:ind w:right="-318"/>
        <w:rPr>
          <w:b/>
          <w:caps/>
        </w:rPr>
      </w:pPr>
    </w:p>
    <w:p w:rsidR="00490BAA" w:rsidRDefault="00490BAA">
      <w:r>
        <w:t>29.12.2000 / 25. 6. 2008</w:t>
      </w:r>
    </w:p>
    <w:p w:rsidR="00490BAA" w:rsidRDefault="00490BAA">
      <w:pPr>
        <w:ind w:right="-318"/>
      </w:pPr>
    </w:p>
    <w:p w:rsidR="00490BAA" w:rsidRDefault="00490BAA">
      <w:pPr>
        <w:ind w:right="-318"/>
        <w:rPr>
          <w:b/>
        </w:rPr>
      </w:pPr>
      <w:r>
        <w:rPr>
          <w:b/>
        </w:rPr>
        <w:t xml:space="preserve">10. </w:t>
      </w:r>
      <w:r>
        <w:rPr>
          <w:b/>
        </w:rPr>
        <w:tab/>
        <w:t>DATUM REVIZE TEXTU</w:t>
      </w:r>
    </w:p>
    <w:p w:rsidR="00490BAA" w:rsidRDefault="00490BAA">
      <w:pPr>
        <w:ind w:right="-318"/>
        <w:rPr>
          <w:b/>
        </w:rPr>
      </w:pPr>
    </w:p>
    <w:p w:rsidR="00490BAA" w:rsidRDefault="00DF6E41">
      <w:pPr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Říjen</w:t>
      </w:r>
      <w:proofErr w:type="spellEnd"/>
      <w:r>
        <w:rPr>
          <w:rFonts w:cs="Arial"/>
          <w:lang w:val="de-DE"/>
        </w:rPr>
        <w:t xml:space="preserve"> 2023</w:t>
      </w:r>
    </w:p>
    <w:p w:rsidR="00490BAA" w:rsidRDefault="00490BAA">
      <w:pPr>
        <w:jc w:val="both"/>
        <w:rPr>
          <w:rFonts w:cs="Arial"/>
          <w:lang w:val="de-DE"/>
        </w:rPr>
      </w:pPr>
    </w:p>
    <w:p w:rsidR="00490BAA" w:rsidRDefault="00490BAA">
      <w:pPr>
        <w:jc w:val="both"/>
      </w:pPr>
    </w:p>
    <w:sectPr w:rsidR="00490B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5A" w:rsidRDefault="0030155A">
      <w:r>
        <w:separator/>
      </w:r>
    </w:p>
  </w:endnote>
  <w:endnote w:type="continuationSeparator" w:id="0">
    <w:p w:rsidR="0030155A" w:rsidRDefault="0030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AA" w:rsidRDefault="00490B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0BAA" w:rsidRDefault="00490B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AA" w:rsidRDefault="00490B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4AAD">
      <w:rPr>
        <w:rStyle w:val="slostrnky"/>
        <w:noProof/>
      </w:rPr>
      <w:t>4</w:t>
    </w:r>
    <w:r>
      <w:rPr>
        <w:rStyle w:val="slostrnky"/>
      </w:rPr>
      <w:fldChar w:fldCharType="end"/>
    </w:r>
  </w:p>
  <w:p w:rsidR="00490BAA" w:rsidRDefault="00490B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5A" w:rsidRDefault="0030155A">
      <w:r>
        <w:separator/>
      </w:r>
    </w:p>
  </w:footnote>
  <w:footnote w:type="continuationSeparator" w:id="0">
    <w:p w:rsidR="0030155A" w:rsidRDefault="0030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5C4"/>
    <w:multiLevelType w:val="hybridMultilevel"/>
    <w:tmpl w:val="B040338C"/>
    <w:lvl w:ilvl="0" w:tplc="E77055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83E"/>
    <w:multiLevelType w:val="singleLevel"/>
    <w:tmpl w:val="E77055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7B62C3"/>
    <w:multiLevelType w:val="hybridMultilevel"/>
    <w:tmpl w:val="4B9AD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77"/>
    <w:rsid w:val="00065A68"/>
    <w:rsid w:val="000C27B0"/>
    <w:rsid w:val="001E4AAD"/>
    <w:rsid w:val="0030155A"/>
    <w:rsid w:val="0039306B"/>
    <w:rsid w:val="004503DD"/>
    <w:rsid w:val="00490BAA"/>
    <w:rsid w:val="008328D9"/>
    <w:rsid w:val="00A77177"/>
    <w:rsid w:val="00A95C64"/>
    <w:rsid w:val="00C16F7E"/>
    <w:rsid w:val="00CC14E5"/>
    <w:rsid w:val="00DF6E41"/>
    <w:rsid w:val="00E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6C718-267A-4C12-B1CF-D6E1C24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CC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>Pomoc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Hana</dc:creator>
  <cp:keywords/>
  <cp:lastModifiedBy>Kubová Petra</cp:lastModifiedBy>
  <cp:revision>5</cp:revision>
  <cp:lastPrinted>2008-06-25T07:51:00Z</cp:lastPrinted>
  <dcterms:created xsi:type="dcterms:W3CDTF">2023-10-13T11:39:00Z</dcterms:created>
  <dcterms:modified xsi:type="dcterms:W3CDTF">2023-10-13T13:09:00Z</dcterms:modified>
</cp:coreProperties>
</file>