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8F40D" w14:textId="38921EE0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PŘÍLOHA_II"/>
      <w:bookmarkStart w:id="1" w:name="PŘÍLOHA_III__OZNAČENÍ_NA_OBALU_A_PŘÍBALO"/>
      <w:bookmarkEnd w:id="0"/>
      <w:bookmarkEnd w:id="1"/>
    </w:p>
    <w:p w14:paraId="58B74599" w14:textId="09F5F0B4" w:rsidR="002C1CB2" w:rsidRDefault="002C1CB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1FCF01" w14:textId="4E553A3F" w:rsidR="002C1CB2" w:rsidRDefault="002C1CB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A85768" w14:textId="732E066C" w:rsidR="002C1CB2" w:rsidRDefault="002C1CB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B94EAD" w14:textId="2B0C1CFD" w:rsidR="002C1CB2" w:rsidRDefault="002C1CB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C0DD18" w14:textId="23EEAAA0" w:rsidR="002C1CB2" w:rsidRDefault="002C1CB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148BDA" w14:textId="2D45E7DD" w:rsidR="002C1CB2" w:rsidRDefault="002C1CB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DDCCF91" w14:textId="4B13D60D" w:rsidR="002C1CB2" w:rsidRDefault="002C1CB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078B9C" w14:textId="6383C62C" w:rsidR="002C1CB2" w:rsidRDefault="002C1CB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67268" w14:textId="7C6FD33F" w:rsidR="002C1CB2" w:rsidRDefault="002C1CB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08256D" w14:textId="7890A514" w:rsidR="002C1CB2" w:rsidRDefault="002C1CB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19F257" w14:textId="5E72DA08" w:rsidR="002C1CB2" w:rsidRDefault="002C1CB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234A5B" w14:textId="1FE88304" w:rsidR="002C1CB2" w:rsidRDefault="002C1CB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F6F0F8" w14:textId="5D871CA1" w:rsidR="002C1CB2" w:rsidRDefault="002C1CB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6231B8" w14:textId="77777777" w:rsidR="002C1CB2" w:rsidRPr="00B41D57" w:rsidRDefault="002C1CB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8F4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8F4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8F42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8F42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8F4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8F42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886A7D" w14:textId="77777777" w:rsidR="008E1AD6" w:rsidRDefault="008E1AD6" w:rsidP="007D0F40">
      <w:pPr>
        <w:pStyle w:val="Style3"/>
        <w:numPr>
          <w:ilvl w:val="0"/>
          <w:numId w:val="0"/>
        </w:numPr>
        <w:jc w:val="left"/>
      </w:pPr>
    </w:p>
    <w:p w14:paraId="5509149F" w14:textId="77777777" w:rsidR="008E1AD6" w:rsidRDefault="008E1AD6" w:rsidP="007D0F40">
      <w:pPr>
        <w:pStyle w:val="Style3"/>
        <w:numPr>
          <w:ilvl w:val="0"/>
          <w:numId w:val="0"/>
        </w:numPr>
        <w:jc w:val="left"/>
      </w:pPr>
    </w:p>
    <w:p w14:paraId="3148F50D" w14:textId="15DBB13F" w:rsidR="00C114FF" w:rsidRPr="00B41D57" w:rsidRDefault="00D45F5F" w:rsidP="007D0F40">
      <w:pPr>
        <w:pStyle w:val="Style3"/>
        <w:numPr>
          <w:ilvl w:val="0"/>
          <w:numId w:val="0"/>
        </w:numPr>
      </w:pPr>
      <w:r w:rsidRPr="00B41D57">
        <w:t>PŘÍBALOVÁ INFORMACE</w:t>
      </w:r>
    </w:p>
    <w:p w14:paraId="3148F50E" w14:textId="77777777" w:rsidR="00C114FF" w:rsidRPr="00B41D57" w:rsidRDefault="00D45F5F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3148F5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8F51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8F511" w14:textId="77777777" w:rsidR="00C114FF" w:rsidRPr="00B41D57" w:rsidRDefault="00D45F5F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3148F51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8F514" w14:textId="473161EA" w:rsidR="00C114FF" w:rsidRPr="00B41D57" w:rsidRDefault="00F7319E" w:rsidP="00A9226B">
      <w:pPr>
        <w:tabs>
          <w:tab w:val="clear" w:pos="567"/>
        </w:tabs>
        <w:spacing w:line="240" w:lineRule="auto"/>
        <w:rPr>
          <w:szCs w:val="22"/>
        </w:rPr>
      </w:pPr>
      <w:r w:rsidRPr="00F7319E">
        <w:t>Vetemex 10 mg/ml injekční roztok pro psy a kočky</w:t>
      </w:r>
    </w:p>
    <w:p w14:paraId="3148F51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8F516" w14:textId="453D3C91" w:rsidR="00C114FF" w:rsidRPr="00B41D57" w:rsidRDefault="00D45F5F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3148F51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2180955" w14:textId="3FE5DDB6" w:rsidR="00F7319E" w:rsidRDefault="00F7319E" w:rsidP="00F7319E">
      <w:pPr>
        <w:tabs>
          <w:tab w:val="clear" w:pos="567"/>
        </w:tabs>
        <w:spacing w:line="240" w:lineRule="auto"/>
        <w:rPr>
          <w:szCs w:val="22"/>
          <w:lang w:val="en-US"/>
        </w:rPr>
      </w:pPr>
      <w:r w:rsidRPr="00F7319E">
        <w:rPr>
          <w:szCs w:val="22"/>
          <w:lang w:val="en-US"/>
        </w:rPr>
        <w:t>1 ml obsahuje:</w:t>
      </w:r>
    </w:p>
    <w:p w14:paraId="70776B93" w14:textId="77777777" w:rsidR="00F7319E" w:rsidRPr="00F7319E" w:rsidRDefault="00F7319E" w:rsidP="00F7319E">
      <w:pPr>
        <w:tabs>
          <w:tab w:val="clear" w:pos="567"/>
        </w:tabs>
        <w:spacing w:line="240" w:lineRule="auto"/>
        <w:rPr>
          <w:szCs w:val="22"/>
          <w:lang w:val="en-US"/>
        </w:rPr>
      </w:pPr>
    </w:p>
    <w:p w14:paraId="5F2ADC77" w14:textId="5DDAE036" w:rsidR="00F7319E" w:rsidRDefault="006B3D5B" w:rsidP="00F7319E">
      <w:pPr>
        <w:tabs>
          <w:tab w:val="clear" w:pos="567"/>
        </w:tabs>
        <w:spacing w:line="240" w:lineRule="auto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L</w:t>
      </w:r>
      <w:r w:rsidR="00F7319E" w:rsidRPr="00F7319E">
        <w:rPr>
          <w:b/>
          <w:bCs/>
          <w:szCs w:val="22"/>
          <w:lang w:val="en-US"/>
        </w:rPr>
        <w:t>éčiv</w:t>
      </w:r>
      <w:r>
        <w:rPr>
          <w:b/>
          <w:bCs/>
          <w:szCs w:val="22"/>
          <w:lang w:val="en-US"/>
        </w:rPr>
        <w:t>á</w:t>
      </w:r>
      <w:r w:rsidR="00F7319E" w:rsidRPr="00F7319E">
        <w:rPr>
          <w:b/>
          <w:bCs/>
          <w:szCs w:val="22"/>
          <w:lang w:val="en-US"/>
        </w:rPr>
        <w:t xml:space="preserve"> </w:t>
      </w:r>
      <w:r w:rsidRPr="00F7319E">
        <w:rPr>
          <w:b/>
          <w:bCs/>
          <w:szCs w:val="22"/>
          <w:lang w:val="en-US"/>
        </w:rPr>
        <w:t>látk</w:t>
      </w:r>
      <w:r>
        <w:rPr>
          <w:b/>
          <w:bCs/>
          <w:szCs w:val="22"/>
          <w:lang w:val="en-US"/>
        </w:rPr>
        <w:t>a</w:t>
      </w:r>
      <w:r w:rsidR="00F7319E" w:rsidRPr="00F7319E">
        <w:rPr>
          <w:b/>
          <w:bCs/>
          <w:szCs w:val="22"/>
          <w:lang w:val="en-US"/>
        </w:rPr>
        <w:t>:</w:t>
      </w:r>
    </w:p>
    <w:p w14:paraId="777E507B" w14:textId="77777777" w:rsidR="00F7319E" w:rsidRPr="00F7319E" w:rsidRDefault="00F7319E" w:rsidP="00F7319E">
      <w:pPr>
        <w:tabs>
          <w:tab w:val="clear" w:pos="567"/>
        </w:tabs>
        <w:spacing w:line="240" w:lineRule="auto"/>
        <w:rPr>
          <w:b/>
          <w:bCs/>
          <w:szCs w:val="22"/>
          <w:lang w:val="en-US"/>
        </w:rPr>
      </w:pPr>
    </w:p>
    <w:p w14:paraId="0A58B23A" w14:textId="30D87233" w:rsidR="00F7319E" w:rsidRPr="00F7319E" w:rsidRDefault="006B3D5B" w:rsidP="00F7319E">
      <w:pPr>
        <w:tabs>
          <w:tab w:val="clear" w:pos="567"/>
        </w:tabs>
        <w:spacing w:line="240" w:lineRule="auto"/>
        <w:rPr>
          <w:szCs w:val="22"/>
          <w:lang w:val="en-US"/>
        </w:rPr>
      </w:pPr>
      <w:r>
        <w:rPr>
          <w:szCs w:val="22"/>
          <w:lang w:val="en-US"/>
        </w:rPr>
        <w:t>M</w:t>
      </w:r>
      <w:r w:rsidR="00F7319E" w:rsidRPr="00F7319E">
        <w:rPr>
          <w:szCs w:val="22"/>
          <w:lang w:val="en-US"/>
        </w:rPr>
        <w:t>aropitantum</w:t>
      </w:r>
      <w:r w:rsidR="00F7319E" w:rsidRPr="00F7319E">
        <w:rPr>
          <w:szCs w:val="22"/>
          <w:lang w:val="en-US"/>
        </w:rPr>
        <w:tab/>
        <w:t>10 mg</w:t>
      </w:r>
    </w:p>
    <w:p w14:paraId="07BA0B41" w14:textId="77777777" w:rsidR="00F7319E" w:rsidRPr="00F7319E" w:rsidRDefault="00F7319E" w:rsidP="00F7319E">
      <w:pPr>
        <w:tabs>
          <w:tab w:val="clear" w:pos="567"/>
        </w:tabs>
        <w:spacing w:line="240" w:lineRule="auto"/>
        <w:rPr>
          <w:szCs w:val="22"/>
          <w:lang w:val="en-US"/>
        </w:rPr>
      </w:pPr>
    </w:p>
    <w:p w14:paraId="074E683A" w14:textId="7AA1EEA8" w:rsidR="00F7319E" w:rsidRPr="00F7319E" w:rsidRDefault="006B3D5B" w:rsidP="00F7319E">
      <w:pPr>
        <w:tabs>
          <w:tab w:val="clear" w:pos="567"/>
        </w:tabs>
        <w:spacing w:line="240" w:lineRule="auto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P</w:t>
      </w:r>
      <w:r w:rsidR="00F7319E" w:rsidRPr="00F7319E">
        <w:rPr>
          <w:b/>
          <w:bCs/>
          <w:szCs w:val="22"/>
          <w:lang w:val="en-US"/>
        </w:rPr>
        <w:t>omocné látky:</w:t>
      </w:r>
    </w:p>
    <w:p w14:paraId="6601219B" w14:textId="77777777" w:rsidR="00F7319E" w:rsidRPr="00F7319E" w:rsidRDefault="00F7319E" w:rsidP="00F7319E">
      <w:pPr>
        <w:tabs>
          <w:tab w:val="clear" w:pos="567"/>
        </w:tabs>
        <w:spacing w:line="240" w:lineRule="auto"/>
        <w:rPr>
          <w:szCs w:val="22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2"/>
        <w:gridCol w:w="4519"/>
      </w:tblGrid>
      <w:tr w:rsidR="00F7319E" w:rsidRPr="00F7319E" w14:paraId="24DEBCBC" w14:textId="77777777" w:rsidTr="004E6DAB">
        <w:tc>
          <w:tcPr>
            <w:tcW w:w="4643" w:type="dxa"/>
            <w:shd w:val="clear" w:color="auto" w:fill="auto"/>
            <w:vAlign w:val="center"/>
          </w:tcPr>
          <w:p w14:paraId="54731B69" w14:textId="77777777" w:rsidR="00F7319E" w:rsidRPr="00F7319E" w:rsidRDefault="00F7319E" w:rsidP="00F7319E">
            <w:pPr>
              <w:tabs>
                <w:tab w:val="clear" w:pos="567"/>
              </w:tabs>
              <w:spacing w:line="240" w:lineRule="auto"/>
              <w:rPr>
                <w:iCs/>
                <w:szCs w:val="22"/>
                <w:lang w:val="en-US"/>
              </w:rPr>
            </w:pPr>
            <w:r w:rsidRPr="00F7319E">
              <w:rPr>
                <w:b/>
                <w:bCs/>
                <w:iCs/>
                <w:szCs w:val="22"/>
                <w:lang w:val="en-US"/>
              </w:rPr>
              <w:t>Kvalitativní složení pomocných látek a dalších složek</w:t>
            </w:r>
          </w:p>
        </w:tc>
        <w:tc>
          <w:tcPr>
            <w:tcW w:w="4643" w:type="dxa"/>
          </w:tcPr>
          <w:p w14:paraId="5EEF7EC2" w14:textId="77777777" w:rsidR="00F7319E" w:rsidRPr="00F7319E" w:rsidRDefault="00F7319E" w:rsidP="00F7319E">
            <w:pPr>
              <w:tabs>
                <w:tab w:val="clear" w:pos="567"/>
              </w:tabs>
              <w:spacing w:line="240" w:lineRule="auto"/>
              <w:rPr>
                <w:b/>
                <w:bCs/>
                <w:iCs/>
                <w:szCs w:val="22"/>
                <w:lang w:val="en-US"/>
              </w:rPr>
            </w:pPr>
            <w:r w:rsidRPr="00F7319E">
              <w:rPr>
                <w:b/>
                <w:bCs/>
                <w:szCs w:val="22"/>
                <w:lang w:val="en-US"/>
              </w:rPr>
              <w:t>Kvantitativní složení, pokud je tato informace nezbytná pro řádné podání veterinárního léčivého přípravku</w:t>
            </w:r>
          </w:p>
        </w:tc>
      </w:tr>
      <w:tr w:rsidR="00F7319E" w:rsidRPr="00F7319E" w14:paraId="19088B5F" w14:textId="77777777" w:rsidTr="004E6DAB">
        <w:tc>
          <w:tcPr>
            <w:tcW w:w="4643" w:type="dxa"/>
            <w:shd w:val="clear" w:color="auto" w:fill="auto"/>
            <w:vAlign w:val="center"/>
          </w:tcPr>
          <w:p w14:paraId="0FFB2D20" w14:textId="314DA4F5" w:rsidR="00F7319E" w:rsidRPr="00F7319E" w:rsidRDefault="00F7319E" w:rsidP="00F7319E">
            <w:pPr>
              <w:tabs>
                <w:tab w:val="clear" w:pos="567"/>
              </w:tabs>
              <w:spacing w:line="240" w:lineRule="auto"/>
              <w:rPr>
                <w:iCs/>
                <w:szCs w:val="22"/>
                <w:lang w:val="en-US"/>
              </w:rPr>
            </w:pPr>
            <w:r w:rsidRPr="00F7319E">
              <w:rPr>
                <w:szCs w:val="22"/>
                <w:lang w:val="en-US"/>
              </w:rPr>
              <w:t>Benzylal</w:t>
            </w:r>
            <w:r w:rsidR="006B3D5B">
              <w:rPr>
                <w:szCs w:val="22"/>
                <w:lang w:val="en-US"/>
              </w:rPr>
              <w:t>k</w:t>
            </w:r>
            <w:r w:rsidRPr="00F7319E">
              <w:rPr>
                <w:szCs w:val="22"/>
                <w:lang w:val="en-US"/>
              </w:rPr>
              <w:t>ohol (E</w:t>
            </w:r>
            <w:r w:rsidR="006B3D5B">
              <w:rPr>
                <w:szCs w:val="22"/>
                <w:lang w:val="en-US"/>
              </w:rPr>
              <w:t xml:space="preserve"> </w:t>
            </w:r>
            <w:r w:rsidRPr="00F7319E">
              <w:rPr>
                <w:szCs w:val="22"/>
                <w:lang w:val="en-US"/>
              </w:rPr>
              <w:t>1519)</w:t>
            </w:r>
          </w:p>
        </w:tc>
        <w:tc>
          <w:tcPr>
            <w:tcW w:w="4643" w:type="dxa"/>
          </w:tcPr>
          <w:p w14:paraId="31FEDA46" w14:textId="59D4B6EF" w:rsidR="00F7319E" w:rsidRPr="00F7319E" w:rsidRDefault="00F7319E" w:rsidP="00F7319E">
            <w:pPr>
              <w:tabs>
                <w:tab w:val="clear" w:pos="567"/>
              </w:tabs>
              <w:spacing w:line="240" w:lineRule="auto"/>
              <w:rPr>
                <w:szCs w:val="22"/>
                <w:lang w:val="fr-FR"/>
              </w:rPr>
            </w:pPr>
            <w:r w:rsidRPr="00F7319E">
              <w:rPr>
                <w:iCs/>
                <w:szCs w:val="22"/>
                <w:lang w:val="en-US"/>
              </w:rPr>
              <w:t>11</w:t>
            </w:r>
            <w:r w:rsidR="00107B9E">
              <w:rPr>
                <w:iCs/>
                <w:szCs w:val="22"/>
                <w:lang w:val="en-US"/>
              </w:rPr>
              <w:t>,</w:t>
            </w:r>
            <w:r w:rsidRPr="00F7319E">
              <w:rPr>
                <w:iCs/>
                <w:szCs w:val="22"/>
                <w:lang w:val="en-US"/>
              </w:rPr>
              <w:t>1 mg</w:t>
            </w:r>
          </w:p>
        </w:tc>
      </w:tr>
      <w:tr w:rsidR="00F7319E" w:rsidRPr="00F7319E" w14:paraId="3ACD97B3" w14:textId="77777777" w:rsidTr="004E6DAB">
        <w:tc>
          <w:tcPr>
            <w:tcW w:w="4643" w:type="dxa"/>
            <w:shd w:val="clear" w:color="auto" w:fill="auto"/>
            <w:vAlign w:val="center"/>
          </w:tcPr>
          <w:p w14:paraId="77D76A1D" w14:textId="77777777" w:rsidR="00F7319E" w:rsidRPr="00F7319E" w:rsidRDefault="00F7319E" w:rsidP="00F7319E">
            <w:pPr>
              <w:tabs>
                <w:tab w:val="clear" w:pos="567"/>
              </w:tabs>
              <w:spacing w:line="240" w:lineRule="auto"/>
              <w:rPr>
                <w:iCs/>
                <w:szCs w:val="22"/>
                <w:lang w:val="en-US"/>
              </w:rPr>
            </w:pPr>
            <w:r w:rsidRPr="00F7319E">
              <w:rPr>
                <w:szCs w:val="22"/>
                <w:lang w:val="en-US"/>
              </w:rPr>
              <w:t>Sodná sůl sulfobutoxybetadexu</w:t>
            </w:r>
          </w:p>
        </w:tc>
        <w:tc>
          <w:tcPr>
            <w:tcW w:w="4643" w:type="dxa"/>
          </w:tcPr>
          <w:p w14:paraId="1E0ED9FE" w14:textId="77777777" w:rsidR="00F7319E" w:rsidRPr="00F7319E" w:rsidRDefault="00F7319E" w:rsidP="00F7319E">
            <w:pPr>
              <w:tabs>
                <w:tab w:val="clear" w:pos="567"/>
              </w:tabs>
              <w:spacing w:line="240" w:lineRule="auto"/>
              <w:rPr>
                <w:szCs w:val="22"/>
                <w:lang w:val="en-US"/>
              </w:rPr>
            </w:pPr>
          </w:p>
        </w:tc>
      </w:tr>
      <w:tr w:rsidR="00F7319E" w:rsidRPr="00F7319E" w14:paraId="539AD496" w14:textId="77777777" w:rsidTr="004E6DAB">
        <w:tc>
          <w:tcPr>
            <w:tcW w:w="4643" w:type="dxa"/>
            <w:shd w:val="clear" w:color="auto" w:fill="auto"/>
            <w:vAlign w:val="center"/>
          </w:tcPr>
          <w:p w14:paraId="7C41913B" w14:textId="77777777" w:rsidR="00F7319E" w:rsidRPr="00F7319E" w:rsidRDefault="00F7319E" w:rsidP="00F7319E">
            <w:pPr>
              <w:tabs>
                <w:tab w:val="clear" w:pos="567"/>
              </w:tabs>
              <w:spacing w:line="240" w:lineRule="auto"/>
              <w:rPr>
                <w:szCs w:val="22"/>
                <w:lang w:val="en-US"/>
              </w:rPr>
            </w:pPr>
            <w:r w:rsidRPr="00F7319E">
              <w:rPr>
                <w:szCs w:val="22"/>
                <w:lang w:val="en-US"/>
              </w:rPr>
              <w:t>Bezvodá kyselina citronová</w:t>
            </w:r>
          </w:p>
        </w:tc>
        <w:tc>
          <w:tcPr>
            <w:tcW w:w="4643" w:type="dxa"/>
          </w:tcPr>
          <w:p w14:paraId="7A6D7127" w14:textId="77777777" w:rsidR="00F7319E" w:rsidRPr="00F7319E" w:rsidRDefault="00F7319E" w:rsidP="00F7319E">
            <w:pPr>
              <w:tabs>
                <w:tab w:val="clear" w:pos="567"/>
              </w:tabs>
              <w:spacing w:line="240" w:lineRule="auto"/>
              <w:rPr>
                <w:szCs w:val="22"/>
                <w:lang w:val="en-US"/>
              </w:rPr>
            </w:pPr>
          </w:p>
        </w:tc>
      </w:tr>
      <w:tr w:rsidR="00F7319E" w:rsidRPr="00F7319E" w14:paraId="08332B15" w14:textId="77777777" w:rsidTr="004E6DAB">
        <w:tc>
          <w:tcPr>
            <w:tcW w:w="4643" w:type="dxa"/>
            <w:shd w:val="clear" w:color="auto" w:fill="auto"/>
            <w:vAlign w:val="center"/>
          </w:tcPr>
          <w:p w14:paraId="75DA5C39" w14:textId="77777777" w:rsidR="00F7319E" w:rsidRPr="00F7319E" w:rsidRDefault="00F7319E" w:rsidP="00F7319E">
            <w:pPr>
              <w:tabs>
                <w:tab w:val="clear" w:pos="567"/>
              </w:tabs>
              <w:spacing w:line="240" w:lineRule="auto"/>
              <w:rPr>
                <w:iCs/>
                <w:szCs w:val="22"/>
                <w:lang w:val="en-US"/>
              </w:rPr>
            </w:pPr>
            <w:r w:rsidRPr="00F7319E">
              <w:rPr>
                <w:szCs w:val="22"/>
                <w:lang w:val="en-US"/>
              </w:rPr>
              <w:t>Hydroxid sodný</w:t>
            </w:r>
          </w:p>
        </w:tc>
        <w:tc>
          <w:tcPr>
            <w:tcW w:w="4643" w:type="dxa"/>
          </w:tcPr>
          <w:p w14:paraId="5510FFD3" w14:textId="77777777" w:rsidR="00F7319E" w:rsidRPr="00F7319E" w:rsidRDefault="00F7319E" w:rsidP="00F7319E">
            <w:pPr>
              <w:tabs>
                <w:tab w:val="clear" w:pos="567"/>
              </w:tabs>
              <w:spacing w:line="240" w:lineRule="auto"/>
              <w:rPr>
                <w:szCs w:val="22"/>
                <w:lang w:val="en-US"/>
              </w:rPr>
            </w:pPr>
          </w:p>
        </w:tc>
      </w:tr>
      <w:tr w:rsidR="00F7319E" w:rsidRPr="00F7319E" w14:paraId="2B825F3D" w14:textId="77777777" w:rsidTr="004E6DAB">
        <w:tc>
          <w:tcPr>
            <w:tcW w:w="4643" w:type="dxa"/>
            <w:shd w:val="clear" w:color="auto" w:fill="auto"/>
            <w:vAlign w:val="center"/>
          </w:tcPr>
          <w:p w14:paraId="2E08678C" w14:textId="77777777" w:rsidR="00F7319E" w:rsidRPr="00F7319E" w:rsidRDefault="00F7319E" w:rsidP="00F7319E">
            <w:pPr>
              <w:tabs>
                <w:tab w:val="clear" w:pos="567"/>
              </w:tabs>
              <w:spacing w:line="240" w:lineRule="auto"/>
              <w:rPr>
                <w:iCs/>
                <w:szCs w:val="22"/>
                <w:lang w:val="en-US"/>
              </w:rPr>
            </w:pPr>
            <w:r w:rsidRPr="00F7319E">
              <w:rPr>
                <w:szCs w:val="22"/>
                <w:lang w:val="en-US"/>
              </w:rPr>
              <w:t>Voda pro injekci</w:t>
            </w:r>
          </w:p>
        </w:tc>
        <w:tc>
          <w:tcPr>
            <w:tcW w:w="4643" w:type="dxa"/>
          </w:tcPr>
          <w:p w14:paraId="13793211" w14:textId="77777777" w:rsidR="00F7319E" w:rsidRPr="00F7319E" w:rsidRDefault="00F7319E" w:rsidP="00F7319E">
            <w:pPr>
              <w:tabs>
                <w:tab w:val="clear" w:pos="567"/>
              </w:tabs>
              <w:spacing w:line="240" w:lineRule="auto"/>
              <w:rPr>
                <w:szCs w:val="22"/>
                <w:lang w:val="en-US"/>
              </w:rPr>
            </w:pPr>
          </w:p>
        </w:tc>
      </w:tr>
    </w:tbl>
    <w:p w14:paraId="438C6F51" w14:textId="77777777" w:rsidR="00F7319E" w:rsidRPr="00F7319E" w:rsidRDefault="00F7319E" w:rsidP="00F7319E">
      <w:pPr>
        <w:tabs>
          <w:tab w:val="clear" w:pos="567"/>
        </w:tabs>
        <w:spacing w:line="240" w:lineRule="auto"/>
        <w:rPr>
          <w:szCs w:val="22"/>
          <w:lang w:val="en-US"/>
        </w:rPr>
      </w:pPr>
    </w:p>
    <w:p w14:paraId="7D974D30" w14:textId="714F9605" w:rsidR="00F7319E" w:rsidRPr="00F7319E" w:rsidRDefault="00F7319E" w:rsidP="00F7319E">
      <w:pPr>
        <w:tabs>
          <w:tab w:val="clear" w:pos="567"/>
        </w:tabs>
        <w:spacing w:line="240" w:lineRule="auto"/>
        <w:rPr>
          <w:szCs w:val="22"/>
          <w:lang w:val="en-US"/>
        </w:rPr>
      </w:pPr>
      <w:r w:rsidRPr="00F7319E">
        <w:rPr>
          <w:szCs w:val="22"/>
          <w:lang w:val="en-US"/>
        </w:rPr>
        <w:t>Čirý bezbarvý až světle žlutý roztok</w:t>
      </w:r>
      <w:r w:rsidR="006B3D5B">
        <w:rPr>
          <w:szCs w:val="22"/>
          <w:lang w:val="en-US"/>
        </w:rPr>
        <w:t>.</w:t>
      </w:r>
    </w:p>
    <w:p w14:paraId="3148F5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8F519" w14:textId="6B6D0315" w:rsidR="00C114FF" w:rsidRDefault="00D45F5F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501C272D" w14:textId="77777777" w:rsidR="00F44F17" w:rsidRPr="00B41D57" w:rsidRDefault="00F44F17" w:rsidP="00B13B6D">
      <w:pPr>
        <w:pStyle w:val="Style1"/>
      </w:pPr>
    </w:p>
    <w:p w14:paraId="3148F51A" w14:textId="63847442" w:rsidR="00C114FF" w:rsidRPr="00B41D57" w:rsidRDefault="00F44F17" w:rsidP="00A9226B">
      <w:pPr>
        <w:tabs>
          <w:tab w:val="clear" w:pos="567"/>
        </w:tabs>
        <w:spacing w:line="240" w:lineRule="auto"/>
        <w:rPr>
          <w:szCs w:val="22"/>
        </w:rPr>
      </w:pPr>
      <w:r w:rsidRPr="00F44F17">
        <w:rPr>
          <w:szCs w:val="22"/>
        </w:rPr>
        <w:t>Psi a kočky.</w:t>
      </w:r>
    </w:p>
    <w:p w14:paraId="3148F51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8F51C" w14:textId="77777777" w:rsidR="00C114FF" w:rsidRPr="00B41D57" w:rsidRDefault="00D45F5F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8978824" w14:textId="77777777" w:rsidR="00F44F17" w:rsidRDefault="00F44F17" w:rsidP="00F44F17">
      <w:pPr>
        <w:tabs>
          <w:tab w:val="clear" w:pos="567"/>
        </w:tabs>
        <w:spacing w:line="240" w:lineRule="auto"/>
        <w:rPr>
          <w:szCs w:val="22"/>
        </w:rPr>
      </w:pPr>
    </w:p>
    <w:p w14:paraId="4167084D" w14:textId="24555480" w:rsidR="00F44F17" w:rsidRPr="00F44F17" w:rsidRDefault="00F44F17" w:rsidP="00F44F17">
      <w:pPr>
        <w:tabs>
          <w:tab w:val="clear" w:pos="567"/>
        </w:tabs>
        <w:spacing w:line="240" w:lineRule="auto"/>
        <w:rPr>
          <w:szCs w:val="22"/>
        </w:rPr>
      </w:pPr>
      <w:r w:rsidRPr="00F44F17">
        <w:rPr>
          <w:szCs w:val="22"/>
        </w:rPr>
        <w:t>Psi</w:t>
      </w:r>
    </w:p>
    <w:p w14:paraId="7E43A3E8" w14:textId="77777777" w:rsidR="007F290D" w:rsidRDefault="007F290D" w:rsidP="007F290D">
      <w:pPr>
        <w:tabs>
          <w:tab w:val="left" w:pos="257"/>
        </w:tabs>
        <w:spacing w:line="269" w:lineRule="exact"/>
      </w:pPr>
      <w:r>
        <w:t>Léčba a prevence nauzey vyvolané</w:t>
      </w:r>
      <w:r w:rsidRPr="00F330D3">
        <w:rPr>
          <w:spacing w:val="-5"/>
        </w:rPr>
        <w:t xml:space="preserve"> </w:t>
      </w:r>
      <w:r>
        <w:t>chemoterapií.</w:t>
      </w:r>
    </w:p>
    <w:p w14:paraId="03F3F7AB" w14:textId="77777777" w:rsidR="007F290D" w:rsidRDefault="007F290D" w:rsidP="007F290D">
      <w:pPr>
        <w:tabs>
          <w:tab w:val="left" w:pos="257"/>
        </w:tabs>
        <w:spacing w:line="269" w:lineRule="exact"/>
      </w:pPr>
      <w:r>
        <w:t>Prevence zvracení s výjimkou zvracení vyvolaného</w:t>
      </w:r>
      <w:r w:rsidRPr="00F330D3">
        <w:rPr>
          <w:spacing w:val="-10"/>
        </w:rPr>
        <w:t xml:space="preserve"> </w:t>
      </w:r>
      <w:r>
        <w:t>kinetózou.</w:t>
      </w:r>
    </w:p>
    <w:p w14:paraId="4170FC51" w14:textId="77777777" w:rsidR="007F290D" w:rsidRDefault="007F290D" w:rsidP="007F290D">
      <w:pPr>
        <w:tabs>
          <w:tab w:val="left" w:pos="257"/>
        </w:tabs>
        <w:spacing w:line="269" w:lineRule="exact"/>
      </w:pPr>
      <w:r>
        <w:t>Léčba zvracení v kombinaci s jinými podpůrnými</w:t>
      </w:r>
      <w:r w:rsidRPr="00F330D3">
        <w:rPr>
          <w:spacing w:val="-8"/>
        </w:rPr>
        <w:t xml:space="preserve"> </w:t>
      </w:r>
      <w:r>
        <w:t>opatřeními.</w:t>
      </w:r>
    </w:p>
    <w:p w14:paraId="268C74D0" w14:textId="77777777" w:rsidR="007F290D" w:rsidRDefault="007F290D" w:rsidP="007F290D">
      <w:pPr>
        <w:tabs>
          <w:tab w:val="left" w:pos="257"/>
        </w:tabs>
        <w:ind w:right="409"/>
      </w:pPr>
      <w:r>
        <w:t>Prevence perioperační nauzey a zvracení a lepší zotavení po celkové anestezii po použití agonisty μ-opioidních receptorů</w:t>
      </w:r>
      <w:r w:rsidRPr="00F330D3">
        <w:rPr>
          <w:spacing w:val="-4"/>
        </w:rPr>
        <w:t xml:space="preserve"> </w:t>
      </w:r>
      <w:r>
        <w:t>morfinu.</w:t>
      </w:r>
    </w:p>
    <w:p w14:paraId="291CC6E4" w14:textId="554299D7" w:rsidR="00F44F17" w:rsidRPr="00F44F17" w:rsidRDefault="00F44F17" w:rsidP="00F44F17">
      <w:pPr>
        <w:tabs>
          <w:tab w:val="clear" w:pos="567"/>
        </w:tabs>
        <w:spacing w:line="240" w:lineRule="auto"/>
        <w:rPr>
          <w:szCs w:val="22"/>
        </w:rPr>
      </w:pPr>
      <w:r w:rsidRPr="00F44F17">
        <w:rPr>
          <w:szCs w:val="22"/>
        </w:rPr>
        <w:t xml:space="preserve"> </w:t>
      </w:r>
    </w:p>
    <w:p w14:paraId="5006DC56" w14:textId="77777777" w:rsidR="00F44F17" w:rsidRPr="00F44F17" w:rsidRDefault="00F44F17" w:rsidP="00F44F17">
      <w:pPr>
        <w:tabs>
          <w:tab w:val="clear" w:pos="567"/>
        </w:tabs>
        <w:spacing w:line="240" w:lineRule="auto"/>
        <w:rPr>
          <w:szCs w:val="22"/>
        </w:rPr>
      </w:pPr>
      <w:r w:rsidRPr="00F44F17">
        <w:rPr>
          <w:szCs w:val="22"/>
        </w:rPr>
        <w:t>Kočky</w:t>
      </w:r>
    </w:p>
    <w:p w14:paraId="1AD3F965" w14:textId="77777777" w:rsidR="007F290D" w:rsidRDefault="007F290D" w:rsidP="007D0F40">
      <w:pPr>
        <w:tabs>
          <w:tab w:val="left" w:pos="685"/>
        </w:tabs>
        <w:spacing w:line="268" w:lineRule="exact"/>
      </w:pPr>
      <w:r>
        <w:t>Prevence zvracení a zmírnění nauzey s výjimkou stavů vyvolaných</w:t>
      </w:r>
      <w:r w:rsidRPr="00F330D3">
        <w:rPr>
          <w:spacing w:val="-15"/>
        </w:rPr>
        <w:t xml:space="preserve"> </w:t>
      </w:r>
      <w:r>
        <w:t>kinetózou.</w:t>
      </w:r>
    </w:p>
    <w:p w14:paraId="5113647E" w14:textId="77777777" w:rsidR="007F290D" w:rsidRDefault="007F290D" w:rsidP="007D0F40">
      <w:pPr>
        <w:tabs>
          <w:tab w:val="left" w:pos="685"/>
        </w:tabs>
        <w:spacing w:line="269" w:lineRule="exact"/>
      </w:pPr>
      <w:r>
        <w:t>Léčba zvracení v kombinaci s jinými podpůrnými</w:t>
      </w:r>
      <w:r w:rsidRPr="00F330D3">
        <w:rPr>
          <w:spacing w:val="-8"/>
        </w:rPr>
        <w:t xml:space="preserve"> </w:t>
      </w:r>
      <w:r>
        <w:t>opatřeními.</w:t>
      </w:r>
    </w:p>
    <w:p w14:paraId="3148F51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8F51F" w14:textId="77777777" w:rsidR="00C114FF" w:rsidRPr="00B41D57" w:rsidRDefault="00D45F5F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78948A05" w14:textId="77777777" w:rsidR="00F44F17" w:rsidRDefault="00F44F1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8F520" w14:textId="6F10F504" w:rsidR="00C114FF" w:rsidRPr="00B41D57" w:rsidRDefault="00F44F17" w:rsidP="00A9226B">
      <w:pPr>
        <w:tabs>
          <w:tab w:val="clear" w:pos="567"/>
        </w:tabs>
        <w:spacing w:line="240" w:lineRule="auto"/>
        <w:rPr>
          <w:szCs w:val="22"/>
        </w:rPr>
      </w:pPr>
      <w:r w:rsidRPr="00F44F17">
        <w:rPr>
          <w:szCs w:val="22"/>
        </w:rPr>
        <w:t>Nejsou.</w:t>
      </w:r>
    </w:p>
    <w:p w14:paraId="3148F521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3148F522" w14:textId="67564AC3" w:rsidR="00C114FF" w:rsidRPr="00B41D57" w:rsidRDefault="00D45F5F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3148F52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8F526" w14:textId="613DDDA4" w:rsidR="00F354C5" w:rsidRPr="00B41D57" w:rsidRDefault="00D45F5F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2731DB09" w14:textId="77777777" w:rsidR="00F44F17" w:rsidRPr="00F44F17" w:rsidRDefault="00F44F17" w:rsidP="00F44F17">
      <w:pPr>
        <w:tabs>
          <w:tab w:val="clear" w:pos="567"/>
        </w:tabs>
        <w:spacing w:line="240" w:lineRule="auto"/>
        <w:rPr>
          <w:szCs w:val="22"/>
        </w:rPr>
      </w:pPr>
      <w:r w:rsidRPr="00F44F17">
        <w:rPr>
          <w:szCs w:val="22"/>
        </w:rPr>
        <w:t>Zvracení může být spojeno s vážnými a těžkými vysilujícími stavy včetně neprůchodnosti gastrointestinálního traktu. Proto je třeba provést vhodné diagnostické posouzení.</w:t>
      </w:r>
    </w:p>
    <w:p w14:paraId="3EACC2A2" w14:textId="77777777" w:rsidR="00F44F17" w:rsidRPr="00F44F17" w:rsidRDefault="00F44F17" w:rsidP="00F44F17">
      <w:pPr>
        <w:tabs>
          <w:tab w:val="clear" w:pos="567"/>
        </w:tabs>
        <w:spacing w:line="240" w:lineRule="auto"/>
        <w:rPr>
          <w:szCs w:val="22"/>
        </w:rPr>
      </w:pPr>
    </w:p>
    <w:p w14:paraId="04B39CF1" w14:textId="77777777" w:rsidR="00F44F17" w:rsidRPr="00F44F17" w:rsidRDefault="00F44F17" w:rsidP="00F44F17">
      <w:pPr>
        <w:tabs>
          <w:tab w:val="clear" w:pos="567"/>
        </w:tabs>
        <w:spacing w:line="240" w:lineRule="auto"/>
        <w:rPr>
          <w:szCs w:val="22"/>
        </w:rPr>
      </w:pPr>
      <w:r w:rsidRPr="00F44F17">
        <w:rPr>
          <w:szCs w:val="22"/>
        </w:rPr>
        <w:t>Správná veterinární praxe doporučuje podávat antiemetika spolu s jinými veterinárními a podpůrnými postupy, jako je dieta a doplnění tekutin v rámci stanovení příčiny zvracení.</w:t>
      </w:r>
    </w:p>
    <w:p w14:paraId="79988617" w14:textId="77777777" w:rsidR="00F44F17" w:rsidRPr="00F44F17" w:rsidRDefault="00F44F17" w:rsidP="00F44F17">
      <w:pPr>
        <w:tabs>
          <w:tab w:val="clear" w:pos="567"/>
        </w:tabs>
        <w:spacing w:line="240" w:lineRule="auto"/>
        <w:rPr>
          <w:szCs w:val="22"/>
        </w:rPr>
      </w:pPr>
    </w:p>
    <w:p w14:paraId="6B5D1790" w14:textId="77777777" w:rsidR="00F44F17" w:rsidRPr="00F44F17" w:rsidRDefault="00F44F17" w:rsidP="00F44F17">
      <w:pPr>
        <w:tabs>
          <w:tab w:val="clear" w:pos="567"/>
        </w:tabs>
        <w:spacing w:line="240" w:lineRule="auto"/>
        <w:rPr>
          <w:szCs w:val="22"/>
        </w:rPr>
      </w:pPr>
      <w:r w:rsidRPr="00F44F17">
        <w:rPr>
          <w:szCs w:val="22"/>
        </w:rPr>
        <w:t>Nedoporučuje se použití veterinárního léčivého přípravku proti zvracení vyvolanému kinetózou.</w:t>
      </w:r>
    </w:p>
    <w:p w14:paraId="6D5DEF36" w14:textId="77777777" w:rsidR="00F44F17" w:rsidRPr="00F44F17" w:rsidRDefault="00F44F17" w:rsidP="00F44F17">
      <w:pPr>
        <w:tabs>
          <w:tab w:val="clear" w:pos="567"/>
        </w:tabs>
        <w:spacing w:line="240" w:lineRule="auto"/>
        <w:rPr>
          <w:szCs w:val="22"/>
        </w:rPr>
      </w:pPr>
      <w:r w:rsidRPr="00F44F17">
        <w:rPr>
          <w:szCs w:val="22"/>
        </w:rPr>
        <w:t xml:space="preserve"> </w:t>
      </w:r>
    </w:p>
    <w:p w14:paraId="47AEED38" w14:textId="77777777" w:rsidR="00F44F17" w:rsidRPr="00F44F17" w:rsidRDefault="00F44F17" w:rsidP="00F44F17">
      <w:pPr>
        <w:tabs>
          <w:tab w:val="clear" w:pos="567"/>
        </w:tabs>
        <w:spacing w:line="240" w:lineRule="auto"/>
        <w:rPr>
          <w:szCs w:val="22"/>
        </w:rPr>
      </w:pPr>
      <w:r w:rsidRPr="00F44F17">
        <w:rPr>
          <w:szCs w:val="22"/>
        </w:rPr>
        <w:t>Psi:</w:t>
      </w:r>
    </w:p>
    <w:p w14:paraId="1CCF47E6" w14:textId="77777777" w:rsidR="00F44F17" w:rsidRPr="00F44F17" w:rsidRDefault="00F44F17" w:rsidP="00F44F17">
      <w:pPr>
        <w:tabs>
          <w:tab w:val="clear" w:pos="567"/>
        </w:tabs>
        <w:spacing w:line="240" w:lineRule="auto"/>
        <w:rPr>
          <w:szCs w:val="22"/>
        </w:rPr>
      </w:pPr>
      <w:r w:rsidRPr="00F44F17">
        <w:rPr>
          <w:szCs w:val="22"/>
        </w:rPr>
        <w:t>Přestože maropitant prokázal účinnost při léčbě i prevenci zvracení vyvolaného chemoterapií, bylo zjištěno, že je účinnější při preventivním podání. Proto se doporučuje podávat tento veterinární léčivý přípravek před podáním chemoterapie.</w:t>
      </w:r>
    </w:p>
    <w:p w14:paraId="57061221" w14:textId="77777777" w:rsidR="00F44F17" w:rsidRPr="00F44F17" w:rsidRDefault="00F44F17" w:rsidP="00F44F17">
      <w:pPr>
        <w:tabs>
          <w:tab w:val="clear" w:pos="567"/>
        </w:tabs>
        <w:spacing w:line="240" w:lineRule="auto"/>
        <w:rPr>
          <w:szCs w:val="22"/>
        </w:rPr>
      </w:pPr>
    </w:p>
    <w:p w14:paraId="1EF25215" w14:textId="77777777" w:rsidR="00F44F17" w:rsidRPr="00F44F17" w:rsidRDefault="00F44F17" w:rsidP="00F44F17">
      <w:pPr>
        <w:tabs>
          <w:tab w:val="clear" w:pos="567"/>
        </w:tabs>
        <w:spacing w:line="240" w:lineRule="auto"/>
        <w:rPr>
          <w:szCs w:val="22"/>
        </w:rPr>
      </w:pPr>
      <w:r w:rsidRPr="00F44F17">
        <w:rPr>
          <w:szCs w:val="22"/>
        </w:rPr>
        <w:t>Kočky:</w:t>
      </w:r>
    </w:p>
    <w:p w14:paraId="3148F527" w14:textId="1D6CC85D" w:rsidR="00F354C5" w:rsidRDefault="00F44F17" w:rsidP="00F44F17">
      <w:pPr>
        <w:tabs>
          <w:tab w:val="clear" w:pos="567"/>
        </w:tabs>
        <w:spacing w:line="240" w:lineRule="auto"/>
        <w:rPr>
          <w:szCs w:val="22"/>
        </w:rPr>
      </w:pPr>
      <w:r w:rsidRPr="00F44F17">
        <w:rPr>
          <w:szCs w:val="22"/>
        </w:rPr>
        <w:t>Účinnost maropitantu pro zmírnění nauzey byla prokázána v modelových studiích (nauzea vyvolaná xylazinem).</w:t>
      </w:r>
    </w:p>
    <w:p w14:paraId="714F699B" w14:textId="77777777" w:rsidR="00F44F17" w:rsidRPr="00B41D57" w:rsidRDefault="00F44F17" w:rsidP="00F44F17">
      <w:pPr>
        <w:tabs>
          <w:tab w:val="clear" w:pos="567"/>
        </w:tabs>
        <w:spacing w:line="240" w:lineRule="auto"/>
        <w:rPr>
          <w:szCs w:val="22"/>
        </w:rPr>
      </w:pPr>
    </w:p>
    <w:p w14:paraId="3148F528" w14:textId="0653C583" w:rsidR="00F354C5" w:rsidRPr="00B41D57" w:rsidRDefault="00D45F5F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46A6A9F7" w14:textId="77777777" w:rsidR="00F44F17" w:rsidRPr="00F44F17" w:rsidRDefault="00F44F17" w:rsidP="00F44F17">
      <w:pPr>
        <w:tabs>
          <w:tab w:val="clear" w:pos="567"/>
        </w:tabs>
        <w:spacing w:line="240" w:lineRule="auto"/>
        <w:rPr>
          <w:szCs w:val="22"/>
        </w:rPr>
      </w:pPr>
      <w:r w:rsidRPr="00F44F17">
        <w:rPr>
          <w:szCs w:val="22"/>
        </w:rPr>
        <w:t>Bezpečnost maropitantu nebyla stanovena u psů mladších 8 týdnů, u koček mladších 16 týdnů a u</w:t>
      </w:r>
    </w:p>
    <w:p w14:paraId="02D34A5E" w14:textId="77777777" w:rsidR="00F44F17" w:rsidRPr="00F44F17" w:rsidRDefault="00F44F17" w:rsidP="00F44F17">
      <w:pPr>
        <w:tabs>
          <w:tab w:val="clear" w:pos="567"/>
        </w:tabs>
        <w:spacing w:line="240" w:lineRule="auto"/>
        <w:rPr>
          <w:szCs w:val="22"/>
        </w:rPr>
      </w:pPr>
      <w:r w:rsidRPr="00F44F17">
        <w:rPr>
          <w:szCs w:val="22"/>
        </w:rPr>
        <w:t>březích nebo laktujících fen a koček. Podávejte pouze po zvážení terapeutického prospěchu a rizika příslušným veterinárním lékařem.</w:t>
      </w:r>
    </w:p>
    <w:p w14:paraId="7ED89F42" w14:textId="77777777" w:rsidR="00F44F17" w:rsidRPr="00F44F17" w:rsidRDefault="00F44F17" w:rsidP="00F44F17">
      <w:pPr>
        <w:tabs>
          <w:tab w:val="clear" w:pos="567"/>
        </w:tabs>
        <w:spacing w:line="240" w:lineRule="auto"/>
        <w:rPr>
          <w:szCs w:val="22"/>
        </w:rPr>
      </w:pPr>
    </w:p>
    <w:p w14:paraId="5762A023" w14:textId="77777777" w:rsidR="00F44F17" w:rsidRPr="00F44F17" w:rsidRDefault="00F44F17" w:rsidP="00F44F17">
      <w:pPr>
        <w:tabs>
          <w:tab w:val="clear" w:pos="567"/>
        </w:tabs>
        <w:spacing w:line="240" w:lineRule="auto"/>
        <w:rPr>
          <w:szCs w:val="22"/>
        </w:rPr>
      </w:pPr>
      <w:r w:rsidRPr="00F44F17">
        <w:rPr>
          <w:szCs w:val="22"/>
        </w:rPr>
        <w:t>Maropitant je metabolizován v játrech, a proto by měl být podáván u zvířat s jaterním onemocněním obezřetně. Protože při léčbě trvající 14 dní dochází k akumulaci maropitantu v těle zvířete kvůli metabolické saturaci, měla by se při dlouhodobé léčbě kromě jiných nežádoucích účinků důsledně sledovat také funkce jater.</w:t>
      </w:r>
    </w:p>
    <w:p w14:paraId="7DA6448A" w14:textId="77777777" w:rsidR="00F44F17" w:rsidRPr="00F44F17" w:rsidRDefault="00F44F17" w:rsidP="00F44F17">
      <w:pPr>
        <w:tabs>
          <w:tab w:val="clear" w:pos="567"/>
        </w:tabs>
        <w:spacing w:line="240" w:lineRule="auto"/>
        <w:rPr>
          <w:szCs w:val="22"/>
        </w:rPr>
      </w:pPr>
    </w:p>
    <w:p w14:paraId="6EA05C90" w14:textId="77777777" w:rsidR="00F44F17" w:rsidRPr="00F44F17" w:rsidRDefault="00F44F17" w:rsidP="00F44F17">
      <w:pPr>
        <w:tabs>
          <w:tab w:val="clear" w:pos="567"/>
        </w:tabs>
        <w:spacing w:line="240" w:lineRule="auto"/>
        <w:rPr>
          <w:szCs w:val="22"/>
        </w:rPr>
      </w:pPr>
      <w:r w:rsidRPr="00F44F17">
        <w:rPr>
          <w:szCs w:val="22"/>
        </w:rPr>
        <w:t>Veterinární léčivý přípravek by se měl používat obezřetně u zvířat majících predispozici</w:t>
      </w:r>
    </w:p>
    <w:p w14:paraId="190BF906" w14:textId="77777777" w:rsidR="00F44F17" w:rsidRPr="00F44F17" w:rsidRDefault="00F44F17" w:rsidP="00F44F17">
      <w:pPr>
        <w:tabs>
          <w:tab w:val="clear" w:pos="567"/>
        </w:tabs>
        <w:spacing w:line="240" w:lineRule="auto"/>
        <w:rPr>
          <w:szCs w:val="22"/>
        </w:rPr>
      </w:pPr>
      <w:r w:rsidRPr="00F44F17">
        <w:rPr>
          <w:szCs w:val="22"/>
        </w:rPr>
        <w:t>k onemocnění srdce, protože maropitant má afinitu k Ca a K iontovým kanálům. Ve studii na zdravých psech plemene bígl, kterým byla perorálně podána dávka 8 mg/kg, byl v QT intervalu na EKG pozorován nárůst přibližně o 10 %. Nicméně tento nárůst nemá pravděpodobně klinický význam.</w:t>
      </w:r>
    </w:p>
    <w:p w14:paraId="7B5D26A1" w14:textId="77777777" w:rsidR="00F44F17" w:rsidRPr="00F44F17" w:rsidRDefault="00F44F17" w:rsidP="00F44F17">
      <w:pPr>
        <w:tabs>
          <w:tab w:val="clear" w:pos="567"/>
        </w:tabs>
        <w:spacing w:line="240" w:lineRule="auto"/>
        <w:rPr>
          <w:szCs w:val="22"/>
        </w:rPr>
      </w:pPr>
    </w:p>
    <w:p w14:paraId="3148F529" w14:textId="56CCE7DD" w:rsidR="00F354C5" w:rsidRDefault="00F44F17" w:rsidP="00F44F17">
      <w:pPr>
        <w:tabs>
          <w:tab w:val="clear" w:pos="567"/>
        </w:tabs>
        <w:spacing w:line="240" w:lineRule="auto"/>
        <w:rPr>
          <w:szCs w:val="22"/>
        </w:rPr>
      </w:pPr>
      <w:r w:rsidRPr="00F44F17">
        <w:rPr>
          <w:szCs w:val="22"/>
        </w:rPr>
        <w:t>Kvůli častému výskytu přechodné bolesti při subkutánním podání je třeba použít vhodný postup k fixaci zvířete. Bolest při injekčním podání může zmírnit aplikace chlazeného přípravku.</w:t>
      </w:r>
    </w:p>
    <w:p w14:paraId="0DE7E8BF" w14:textId="77777777" w:rsidR="00F44F17" w:rsidRPr="00B41D57" w:rsidRDefault="00F44F17" w:rsidP="00F44F17">
      <w:pPr>
        <w:tabs>
          <w:tab w:val="clear" w:pos="567"/>
        </w:tabs>
        <w:spacing w:line="240" w:lineRule="auto"/>
        <w:rPr>
          <w:szCs w:val="22"/>
        </w:rPr>
      </w:pPr>
    </w:p>
    <w:p w14:paraId="3148F52A" w14:textId="747EF859" w:rsidR="00F354C5" w:rsidRPr="00B41D57" w:rsidRDefault="00D45F5F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422A7FB9" w14:textId="77777777" w:rsidR="00F44F17" w:rsidRPr="00F44F17" w:rsidRDefault="00F44F17" w:rsidP="00F44F17">
      <w:pPr>
        <w:rPr>
          <w:szCs w:val="22"/>
        </w:rPr>
      </w:pPr>
      <w:r w:rsidRPr="00F44F17">
        <w:rPr>
          <w:szCs w:val="22"/>
        </w:rPr>
        <w:t>Maropitant je antagonista receptoru neurokininu-1 (NK1), který působí v centrální nervové soustavě. Veterinární léčivý přípravek může v případě náhodného samopodání injekce způsobit nevolnost, závratě a ospalost. V případě náhodného samopodání vyhledejte ihned lékařskou pomoc a ukažte příbalovou informaci nebo etiketu praktickému lékaři.</w:t>
      </w:r>
    </w:p>
    <w:p w14:paraId="7372AEB3" w14:textId="77777777" w:rsidR="00F44F17" w:rsidRPr="00F44F17" w:rsidRDefault="00F44F17" w:rsidP="00F44F17">
      <w:pPr>
        <w:rPr>
          <w:szCs w:val="22"/>
        </w:rPr>
      </w:pPr>
    </w:p>
    <w:p w14:paraId="11A508B5" w14:textId="3BED0C5B" w:rsidR="00F44F17" w:rsidRPr="00F44F17" w:rsidRDefault="00F44F17" w:rsidP="00F44F17">
      <w:pPr>
        <w:rPr>
          <w:szCs w:val="22"/>
        </w:rPr>
      </w:pPr>
      <w:r w:rsidRPr="00F44F17">
        <w:rPr>
          <w:szCs w:val="22"/>
        </w:rPr>
        <w:t>Veterinární léčivý přípravek může způsobit podráždění kůže. Zabraňte proto kontaktu s pokožkou. V</w:t>
      </w:r>
      <w:r w:rsidR="00701DDF">
        <w:rPr>
          <w:szCs w:val="22"/>
        </w:rPr>
        <w:t> </w:t>
      </w:r>
      <w:r w:rsidRPr="00F44F17">
        <w:rPr>
          <w:szCs w:val="22"/>
        </w:rPr>
        <w:t>případě náhodného potřísnění omyjte zasaženou část dostatečným množstvím vody.</w:t>
      </w:r>
    </w:p>
    <w:p w14:paraId="034BCF04" w14:textId="77777777" w:rsidR="00F44F17" w:rsidRPr="00F44F17" w:rsidRDefault="00F44F17" w:rsidP="00F44F17">
      <w:pPr>
        <w:rPr>
          <w:szCs w:val="22"/>
        </w:rPr>
      </w:pPr>
      <w:r w:rsidRPr="00F44F17">
        <w:rPr>
          <w:szCs w:val="22"/>
        </w:rPr>
        <w:t>Veterinární léčivý přípravek může způsobit senzibilizaci kůže. Lidé se známou přecitlivělostí na maropitant a/nebo benzylalkohol by se měli vyhnout kontaktu s veterinárním léčivým přípravkem. Pokud se po náhodné expozici objeví příznaky, jako je vyrážka, vyhledejte lékařskou pomoc a ukažte lékaři toto varování.</w:t>
      </w:r>
    </w:p>
    <w:p w14:paraId="0E5175F7" w14:textId="77777777" w:rsidR="00F44F17" w:rsidRPr="00F44F17" w:rsidRDefault="00F44F17" w:rsidP="00F44F17">
      <w:pPr>
        <w:rPr>
          <w:szCs w:val="22"/>
        </w:rPr>
      </w:pPr>
    </w:p>
    <w:p w14:paraId="66275055" w14:textId="77777777" w:rsidR="00F44F17" w:rsidRPr="00F44F17" w:rsidRDefault="00F44F17" w:rsidP="00F44F17">
      <w:pPr>
        <w:rPr>
          <w:szCs w:val="22"/>
        </w:rPr>
      </w:pPr>
      <w:r w:rsidRPr="00F44F17">
        <w:rPr>
          <w:szCs w:val="22"/>
        </w:rPr>
        <w:t>Veterinární léčivý přípravek může způsobit podráždění očí. Zabraňte kontaktu s očima. V případě náhodného zasažení očí je vypláchněte dostatečným množstvím vody a vyhledejte ihned lékařskou pomoc.</w:t>
      </w:r>
    </w:p>
    <w:p w14:paraId="0D41C84A" w14:textId="77777777" w:rsidR="00F44F17" w:rsidRPr="00F44F17" w:rsidRDefault="00F44F17" w:rsidP="00F44F17">
      <w:pPr>
        <w:rPr>
          <w:szCs w:val="22"/>
        </w:rPr>
      </w:pPr>
    </w:p>
    <w:p w14:paraId="2C25B480" w14:textId="2CF79A5C" w:rsidR="00F44F17" w:rsidRDefault="00F44F17" w:rsidP="00F44F17">
      <w:pPr>
        <w:rPr>
          <w:szCs w:val="22"/>
        </w:rPr>
      </w:pPr>
      <w:r w:rsidRPr="00F44F17">
        <w:rPr>
          <w:szCs w:val="22"/>
        </w:rPr>
        <w:t>Po použití si umyjte ruce.</w:t>
      </w:r>
    </w:p>
    <w:p w14:paraId="31E99809" w14:textId="77777777" w:rsidR="00F44F17" w:rsidRPr="00F44F17" w:rsidRDefault="00F44F17" w:rsidP="00F44F17">
      <w:pPr>
        <w:rPr>
          <w:szCs w:val="22"/>
        </w:rPr>
      </w:pPr>
    </w:p>
    <w:p w14:paraId="3148F534" w14:textId="6DCB9597" w:rsidR="005B1FD0" w:rsidRPr="00B41D57" w:rsidRDefault="00D45F5F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3148F535" w14:textId="3E29AF5D" w:rsidR="005B1FD0" w:rsidRDefault="00F44F17" w:rsidP="005B1FD0">
      <w:pPr>
        <w:tabs>
          <w:tab w:val="clear" w:pos="567"/>
        </w:tabs>
        <w:spacing w:line="240" w:lineRule="auto"/>
        <w:rPr>
          <w:szCs w:val="22"/>
        </w:rPr>
      </w:pPr>
      <w:r w:rsidRPr="00F44F17">
        <w:rPr>
          <w:szCs w:val="22"/>
        </w:rPr>
        <w:t>Použít pouze po zvážení terapeutického prospěchu a rizika příslušným veterinárním lékařem, protože nebyly provedeny průkazné studie reprodukční toxicity u žádných druhů zvířat.</w:t>
      </w:r>
    </w:p>
    <w:p w14:paraId="6B8F0456" w14:textId="77777777" w:rsidR="00F44F17" w:rsidRPr="00B41D57" w:rsidRDefault="00F44F17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148F53A" w14:textId="460A628C" w:rsidR="005B1FD0" w:rsidRPr="00B41D57" w:rsidRDefault="00D45F5F" w:rsidP="007D0F40">
      <w:pPr>
        <w:keepNext/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382F8C10" w14:textId="77777777" w:rsidR="00F44F17" w:rsidRPr="00F44F17" w:rsidRDefault="00F44F17" w:rsidP="00F44F17">
      <w:pPr>
        <w:tabs>
          <w:tab w:val="clear" w:pos="567"/>
        </w:tabs>
        <w:spacing w:line="240" w:lineRule="auto"/>
        <w:rPr>
          <w:szCs w:val="22"/>
        </w:rPr>
      </w:pPr>
      <w:r w:rsidRPr="00F44F17">
        <w:rPr>
          <w:szCs w:val="22"/>
        </w:rPr>
        <w:t>Veterinární léčivý přípravek by se neměl podávat společně s antagonisty kalciových kanálů, protože maropitant má afinitu ke kalciovým kanálům.</w:t>
      </w:r>
    </w:p>
    <w:p w14:paraId="3148F53B" w14:textId="518C73AA" w:rsidR="005B1FD0" w:rsidRDefault="00F44F17" w:rsidP="00F44F17">
      <w:pPr>
        <w:tabs>
          <w:tab w:val="clear" w:pos="567"/>
        </w:tabs>
        <w:spacing w:line="240" w:lineRule="auto"/>
        <w:rPr>
          <w:szCs w:val="22"/>
        </w:rPr>
      </w:pPr>
      <w:r w:rsidRPr="00F44F17">
        <w:rPr>
          <w:szCs w:val="22"/>
        </w:rPr>
        <w:t>Maropitant se dobře váže na plazmatické bílkoviny a může soutěžit s jinými léky se silnou vazbou.</w:t>
      </w:r>
    </w:p>
    <w:p w14:paraId="143E2B16" w14:textId="77777777" w:rsidR="00A10E24" w:rsidRPr="00B41D57" w:rsidRDefault="00A10E24" w:rsidP="00F44F17">
      <w:pPr>
        <w:tabs>
          <w:tab w:val="clear" w:pos="567"/>
        </w:tabs>
        <w:spacing w:line="240" w:lineRule="auto"/>
        <w:rPr>
          <w:szCs w:val="22"/>
        </w:rPr>
      </w:pPr>
    </w:p>
    <w:p w14:paraId="3148F53C" w14:textId="40D82CCE" w:rsidR="005B1FD0" w:rsidRPr="00B41D57" w:rsidRDefault="00D45F5F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3148F53D" w14:textId="09A1B235" w:rsidR="005B1FD0" w:rsidRDefault="00F44F17" w:rsidP="005B1FD0">
      <w:pPr>
        <w:tabs>
          <w:tab w:val="clear" w:pos="567"/>
        </w:tabs>
        <w:spacing w:line="240" w:lineRule="auto"/>
        <w:rPr>
          <w:szCs w:val="22"/>
        </w:rPr>
      </w:pPr>
      <w:r w:rsidRPr="00F44F17">
        <w:rPr>
          <w:szCs w:val="22"/>
        </w:rPr>
        <w:t>Kromě přechodných reakcí v místě injekčního podání po subkutánní aplikaci byl maropitant dobře snášen u psů a mladých koček, kterým se denně aplikovalo až 5 mg/kg (5násobek doporučené dávky) po dobu 15 po sobě následujících dnů (3násobek doporučené doby podávání). Nebyly předloženy žádné údaje o předávkování u dospělých koček.</w:t>
      </w:r>
    </w:p>
    <w:p w14:paraId="1B3E5F11" w14:textId="77777777" w:rsidR="00F44F17" w:rsidRPr="00B41D57" w:rsidRDefault="00F44F17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148F540" w14:textId="7CC32455" w:rsidR="005B1FD0" w:rsidRPr="00B41D57" w:rsidRDefault="00D45F5F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3148F541" w14:textId="69642C7C" w:rsidR="005B1FD0" w:rsidRPr="00B41D57" w:rsidRDefault="00F44F17" w:rsidP="00A9226B">
      <w:pPr>
        <w:tabs>
          <w:tab w:val="clear" w:pos="567"/>
        </w:tabs>
        <w:spacing w:line="240" w:lineRule="auto"/>
        <w:rPr>
          <w:szCs w:val="22"/>
        </w:rPr>
      </w:pPr>
      <w:r w:rsidRPr="00F44F17">
        <w:rPr>
          <w:szCs w:val="22"/>
        </w:rPr>
        <w:t>Studie kompatibility nejsou k dispozici, a proto tento veterinární léčivý přípravek nesmí být mísen s žádnými dalšími veterinárními léčivými přípravky.</w:t>
      </w:r>
    </w:p>
    <w:p w14:paraId="3148F54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8F543" w14:textId="77777777" w:rsidR="00C114FF" w:rsidRPr="00B41D57" w:rsidRDefault="00D45F5F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3148F54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611132" w14:textId="77777777" w:rsidR="00A02680" w:rsidRPr="00474C50" w:rsidRDefault="00A02680" w:rsidP="00A02680">
      <w:pPr>
        <w:keepNext/>
        <w:keepLines/>
        <w:tabs>
          <w:tab w:val="clear" w:pos="567"/>
        </w:tabs>
        <w:spacing w:line="240" w:lineRule="auto"/>
        <w:ind w:left="142"/>
        <w:rPr>
          <w:szCs w:val="22"/>
        </w:rPr>
      </w:pPr>
      <w:r>
        <w:t>Psi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369"/>
        <w:gridCol w:w="3430"/>
      </w:tblGrid>
      <w:tr w:rsidR="00A02680" w:rsidRPr="005B55E5" w14:paraId="41A486D0" w14:textId="77777777" w:rsidTr="004E6DAB">
        <w:tc>
          <w:tcPr>
            <w:tcW w:w="3369" w:type="dxa"/>
            <w:shd w:val="clear" w:color="auto" w:fill="auto"/>
          </w:tcPr>
          <w:p w14:paraId="52DD7D5C" w14:textId="77777777" w:rsidR="00A02680" w:rsidRPr="005B55E5" w:rsidRDefault="00A02680" w:rsidP="004E6DAB">
            <w:pPr>
              <w:rPr>
                <w:b/>
                <w:bCs/>
                <w:szCs w:val="22"/>
              </w:rPr>
            </w:pPr>
            <w:r w:rsidRPr="00EB2967">
              <w:rPr>
                <w:b/>
                <w:bCs/>
              </w:rPr>
              <w:t>Četnost</w:t>
            </w:r>
          </w:p>
        </w:tc>
        <w:tc>
          <w:tcPr>
            <w:tcW w:w="3430" w:type="dxa"/>
            <w:shd w:val="clear" w:color="auto" w:fill="auto"/>
          </w:tcPr>
          <w:p w14:paraId="161F163B" w14:textId="77777777" w:rsidR="00A02680" w:rsidRPr="005B55E5" w:rsidRDefault="00A02680" w:rsidP="004E6DAB">
            <w:pPr>
              <w:rPr>
                <w:b/>
                <w:bCs/>
                <w:szCs w:val="22"/>
              </w:rPr>
            </w:pPr>
            <w:r w:rsidRPr="00EB2967">
              <w:rPr>
                <w:b/>
                <w:bCs/>
              </w:rPr>
              <w:t>Nežádoucí účinky</w:t>
            </w:r>
          </w:p>
        </w:tc>
      </w:tr>
      <w:tr w:rsidR="00CD14CC" w:rsidRPr="005B55E5" w14:paraId="558C7DD8" w14:textId="77777777" w:rsidTr="004E6DAB">
        <w:tc>
          <w:tcPr>
            <w:tcW w:w="3369" w:type="dxa"/>
            <w:shd w:val="clear" w:color="auto" w:fill="auto"/>
          </w:tcPr>
          <w:p w14:paraId="6DB146D6" w14:textId="77777777" w:rsidR="00CD14CC" w:rsidRPr="00CD14CC" w:rsidRDefault="00CD14CC" w:rsidP="00CD14CC">
            <w:r w:rsidRPr="00CD14CC">
              <w:t>Časté</w:t>
            </w:r>
          </w:p>
          <w:p w14:paraId="3344C59C" w14:textId="44F783D7" w:rsidR="00CD14CC" w:rsidRPr="00EB2967" w:rsidRDefault="00CD14CC" w:rsidP="00CD14CC">
            <w:pPr>
              <w:rPr>
                <w:b/>
                <w:bCs/>
              </w:rPr>
            </w:pPr>
            <w:r w:rsidRPr="00CD14CC">
              <w:t>(1 až 10 zvířat / 100 ošetřených zvířat):</w:t>
            </w:r>
          </w:p>
        </w:tc>
        <w:tc>
          <w:tcPr>
            <w:tcW w:w="3430" w:type="dxa"/>
            <w:shd w:val="clear" w:color="auto" w:fill="auto"/>
          </w:tcPr>
          <w:p w14:paraId="705DB242" w14:textId="0FFFD382" w:rsidR="00CD14CC" w:rsidRPr="00EB2967" w:rsidRDefault="00CD14CC" w:rsidP="004E6DAB">
            <w:pPr>
              <w:rPr>
                <w:b/>
                <w:bCs/>
              </w:rPr>
            </w:pPr>
            <w:r>
              <w:t>B</w:t>
            </w:r>
            <w:r w:rsidRPr="008E1AD6">
              <w:t>olest v místě injekčního podání</w:t>
            </w:r>
            <w:r>
              <w:t>*</w:t>
            </w:r>
          </w:p>
        </w:tc>
      </w:tr>
      <w:tr w:rsidR="00D37866" w:rsidRPr="005B55E5" w14:paraId="473E2CE6" w14:textId="77777777" w:rsidTr="004E6DAB">
        <w:tc>
          <w:tcPr>
            <w:tcW w:w="3369" w:type="dxa"/>
            <w:shd w:val="clear" w:color="auto" w:fill="auto"/>
          </w:tcPr>
          <w:p w14:paraId="361BEF1B" w14:textId="77777777" w:rsidR="00D37866" w:rsidRDefault="00D37866" w:rsidP="00D37866">
            <w:pPr>
              <w:spacing w:before="60" w:after="60"/>
            </w:pPr>
            <w:r>
              <w:t>Velmi vzácné</w:t>
            </w:r>
          </w:p>
          <w:p w14:paraId="73AAF504" w14:textId="68B0BE57" w:rsidR="00D37866" w:rsidRPr="00EB2967" w:rsidRDefault="00D37866" w:rsidP="00D37866">
            <w:pPr>
              <w:rPr>
                <w:b/>
                <w:bCs/>
              </w:rPr>
            </w:pPr>
            <w:r>
              <w:t>(&lt; 1 zvíře / 10 000 ošetřených zvířat, včetně ojedinělých hlášení):</w:t>
            </w:r>
          </w:p>
        </w:tc>
        <w:tc>
          <w:tcPr>
            <w:tcW w:w="3430" w:type="dxa"/>
            <w:shd w:val="clear" w:color="auto" w:fill="auto"/>
          </w:tcPr>
          <w:p w14:paraId="00869CE8" w14:textId="49EF8A4F" w:rsidR="00D37866" w:rsidRPr="00EB2967" w:rsidRDefault="00D37866" w:rsidP="00D37866">
            <w:pPr>
              <w:rPr>
                <w:b/>
                <w:bCs/>
              </w:rPr>
            </w:pPr>
            <w:r w:rsidRPr="00EB2967">
              <w:t>Anafylaktický typ reakce (alergický otok, kopřivka, erytém, kolaps, dušnost, bledost sliznic)</w:t>
            </w:r>
            <w:r w:rsidR="00EA1E60" w:rsidRPr="00340945">
              <w:t>; Neurologické potíže jako je ataxie, křeč/záchvat nebo svalový třes; Letargie</w:t>
            </w:r>
            <w:r w:rsidR="00860CAA">
              <w:t>.</w:t>
            </w:r>
          </w:p>
        </w:tc>
      </w:tr>
    </w:tbl>
    <w:p w14:paraId="72782922" w14:textId="6461CA89" w:rsidR="00A02680" w:rsidRDefault="008E1AD6" w:rsidP="00A0268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*</w:t>
      </w:r>
      <w:r w:rsidRPr="008E1AD6">
        <w:t xml:space="preserve"> </w:t>
      </w:r>
      <w:r w:rsidRPr="008E1AD6">
        <w:rPr>
          <w:szCs w:val="22"/>
        </w:rPr>
        <w:t>Při subkutánní</w:t>
      </w:r>
      <w:r w:rsidR="007F290D">
        <w:rPr>
          <w:szCs w:val="22"/>
        </w:rPr>
        <w:t>m podání</w:t>
      </w:r>
    </w:p>
    <w:p w14:paraId="4D3F13B2" w14:textId="77777777" w:rsidR="008E1AD6" w:rsidRDefault="008E1AD6" w:rsidP="00A02680">
      <w:pPr>
        <w:tabs>
          <w:tab w:val="clear" w:pos="567"/>
        </w:tabs>
        <w:spacing w:line="240" w:lineRule="auto"/>
        <w:rPr>
          <w:szCs w:val="22"/>
        </w:rPr>
      </w:pPr>
    </w:p>
    <w:p w14:paraId="06CEE13C" w14:textId="77777777" w:rsidR="00A02680" w:rsidRPr="00474C50" w:rsidRDefault="00A02680" w:rsidP="00A02680">
      <w:pPr>
        <w:keepNext/>
        <w:keepLines/>
        <w:tabs>
          <w:tab w:val="clear" w:pos="567"/>
        </w:tabs>
        <w:spacing w:line="240" w:lineRule="auto"/>
        <w:ind w:left="142"/>
        <w:rPr>
          <w:szCs w:val="22"/>
        </w:rPr>
      </w:pPr>
      <w:r w:rsidRPr="00DD36B1">
        <w:t>Kočky: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369"/>
        <w:gridCol w:w="3430"/>
      </w:tblGrid>
      <w:tr w:rsidR="00A02680" w:rsidRPr="005B55E5" w14:paraId="61F11C9E" w14:textId="77777777" w:rsidTr="004E6DAB">
        <w:tc>
          <w:tcPr>
            <w:tcW w:w="3369" w:type="dxa"/>
            <w:shd w:val="clear" w:color="auto" w:fill="auto"/>
          </w:tcPr>
          <w:p w14:paraId="49A37338" w14:textId="77777777" w:rsidR="00A02680" w:rsidRPr="005B55E5" w:rsidRDefault="00A02680" w:rsidP="004E6DAB">
            <w:pPr>
              <w:rPr>
                <w:b/>
                <w:bCs/>
                <w:szCs w:val="22"/>
              </w:rPr>
            </w:pPr>
            <w:r w:rsidRPr="00EB2967">
              <w:rPr>
                <w:b/>
                <w:bCs/>
              </w:rPr>
              <w:t>Četnost</w:t>
            </w:r>
          </w:p>
        </w:tc>
        <w:tc>
          <w:tcPr>
            <w:tcW w:w="3430" w:type="dxa"/>
            <w:shd w:val="clear" w:color="auto" w:fill="auto"/>
          </w:tcPr>
          <w:p w14:paraId="1E87FC92" w14:textId="77777777" w:rsidR="00A02680" w:rsidRPr="005B55E5" w:rsidRDefault="00A02680" w:rsidP="004E6DAB">
            <w:pPr>
              <w:rPr>
                <w:b/>
                <w:bCs/>
                <w:szCs w:val="22"/>
              </w:rPr>
            </w:pPr>
            <w:r w:rsidRPr="00EB2967">
              <w:rPr>
                <w:b/>
                <w:bCs/>
              </w:rPr>
              <w:t>Nežádoucí účinky</w:t>
            </w:r>
          </w:p>
        </w:tc>
      </w:tr>
      <w:tr w:rsidR="00A02680" w:rsidRPr="005B55E5" w14:paraId="74B0D1F6" w14:textId="77777777" w:rsidTr="004E6DAB">
        <w:tc>
          <w:tcPr>
            <w:tcW w:w="3369" w:type="dxa"/>
            <w:shd w:val="clear" w:color="auto" w:fill="F2F2F2"/>
          </w:tcPr>
          <w:p w14:paraId="79E3C059" w14:textId="77777777" w:rsidR="00A02680" w:rsidRDefault="00A02680" w:rsidP="004E6DAB">
            <w:r>
              <w:t>Velmi časté</w:t>
            </w:r>
          </w:p>
          <w:p w14:paraId="31570634" w14:textId="77777777" w:rsidR="00A02680" w:rsidRPr="002C718A" w:rsidRDefault="00A02680" w:rsidP="004E6DAB">
            <w:pPr>
              <w:rPr>
                <w:szCs w:val="22"/>
              </w:rPr>
            </w:pPr>
            <w:r>
              <w:t>(&gt; 1 zvíře / 10 ošetřených zvířat):</w:t>
            </w:r>
          </w:p>
        </w:tc>
        <w:tc>
          <w:tcPr>
            <w:tcW w:w="3430" w:type="dxa"/>
            <w:shd w:val="clear" w:color="auto" w:fill="F2F2F2"/>
          </w:tcPr>
          <w:p w14:paraId="6B68E079" w14:textId="16A3DF56" w:rsidR="008E1AD6" w:rsidRDefault="008E1AD6" w:rsidP="004E6DAB">
            <w:r>
              <w:t>B</w:t>
            </w:r>
            <w:r w:rsidRPr="008E1AD6">
              <w:t>olest v místě injekčního podání</w:t>
            </w:r>
            <w:r>
              <w:t>*</w:t>
            </w:r>
            <w:r w:rsidR="004A3D3E">
              <w:t>,</w:t>
            </w:r>
          </w:p>
          <w:p w14:paraId="741C1725" w14:textId="69E90083" w:rsidR="00A02680" w:rsidRPr="005B55E5" w:rsidRDefault="00A02680" w:rsidP="004E6DAB">
            <w:pPr>
              <w:rPr>
                <w:szCs w:val="22"/>
              </w:rPr>
            </w:pPr>
          </w:p>
        </w:tc>
      </w:tr>
      <w:tr w:rsidR="00A02680" w14:paraId="7CD786CD" w14:textId="77777777" w:rsidTr="004E6DAB">
        <w:tc>
          <w:tcPr>
            <w:tcW w:w="3369" w:type="dxa"/>
            <w:shd w:val="clear" w:color="auto" w:fill="auto"/>
          </w:tcPr>
          <w:p w14:paraId="3E73BD62" w14:textId="77777777" w:rsidR="00A02680" w:rsidRDefault="00A02680" w:rsidP="004E6DAB">
            <w:pPr>
              <w:spacing w:before="60" w:after="60"/>
            </w:pPr>
            <w:r>
              <w:t>Velmi vzácné</w:t>
            </w:r>
          </w:p>
          <w:p w14:paraId="79352B8B" w14:textId="77777777" w:rsidR="00A02680" w:rsidRPr="002C718A" w:rsidRDefault="00A02680" w:rsidP="004E6DAB">
            <w:pPr>
              <w:spacing w:before="60" w:after="60"/>
              <w:rPr>
                <w:szCs w:val="22"/>
              </w:rPr>
            </w:pPr>
            <w:r>
              <w:t>(&lt; 1 zvíře / 10 000 ošetřených zvířat, včetně ojedinělých hlášení):</w:t>
            </w:r>
          </w:p>
        </w:tc>
        <w:tc>
          <w:tcPr>
            <w:tcW w:w="3430" w:type="dxa"/>
            <w:shd w:val="clear" w:color="auto" w:fill="auto"/>
          </w:tcPr>
          <w:p w14:paraId="07D476A0" w14:textId="0A4020D1" w:rsidR="00A02680" w:rsidRDefault="00A02680" w:rsidP="004E6DAB">
            <w:r w:rsidRPr="00EB2967">
              <w:t>Anafylaktický typ reakce (alergický otok, kopřivka, erytém, kolaps, dušnost, bledost sliznic)</w:t>
            </w:r>
            <w:r w:rsidR="00EA1E60" w:rsidRPr="00340945">
              <w:t>; Neurologické potíže jako je ataxie, křeč/záchvat nebo svalový třes; Letargie</w:t>
            </w:r>
            <w:r w:rsidR="00860CAA">
              <w:t>.</w:t>
            </w:r>
          </w:p>
        </w:tc>
      </w:tr>
    </w:tbl>
    <w:p w14:paraId="3148F54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56A8ECC" w14:textId="62FC59E7" w:rsidR="008E1AD6" w:rsidRDefault="008E1AD6" w:rsidP="00A02680">
      <w:r>
        <w:t>*</w:t>
      </w:r>
      <w:r w:rsidRPr="008E1AD6">
        <w:t xml:space="preserve"> Při subkutánní</w:t>
      </w:r>
      <w:r w:rsidR="007F290D">
        <w:t>m podání</w:t>
      </w:r>
      <w:r w:rsidR="00D37866">
        <w:t>: s</w:t>
      </w:r>
      <w:r w:rsidR="00D37866" w:rsidRPr="00D37866">
        <w:t>třední nebo silná bolesti v místě injekčního podání</w:t>
      </w:r>
      <w:r w:rsidR="00D37866">
        <w:t xml:space="preserve"> (</w:t>
      </w:r>
      <w:bookmarkStart w:id="2" w:name="_Hlk107236181"/>
      <w:r w:rsidRPr="008E1AD6">
        <w:t>přibližně u jedné třetiny koček</w:t>
      </w:r>
      <w:r w:rsidR="00D37866">
        <w:t xml:space="preserve">). </w:t>
      </w:r>
    </w:p>
    <w:p w14:paraId="4BA7136D" w14:textId="77777777" w:rsidR="00D37866" w:rsidRDefault="00D37866" w:rsidP="00A02680"/>
    <w:p w14:paraId="511AEEAF" w14:textId="2EBAD208" w:rsidR="002468C0" w:rsidRPr="007D0F40" w:rsidRDefault="00D37866" w:rsidP="002468C0">
      <w:pPr>
        <w:tabs>
          <w:tab w:val="left" w:pos="-720"/>
        </w:tabs>
        <w:suppressAutoHyphens/>
      </w:pPr>
      <w:bookmarkStart w:id="3" w:name="_Hlk120102686"/>
      <w:bookmarkEnd w:id="2"/>
      <w:r w:rsidRPr="00D37866">
        <w:t xml:space="preserve">Hlášení nežádoucích účinků je důležité. Umožňuje nepřetržité sledování bezpečnosti přípravku. Jestliže zaznamenáte jakékoliv nežádoucí účinky, a to i takové, které nejsou uvedeny v této příbalové </w:t>
      </w:r>
      <w:r w:rsidRPr="002468C0">
        <w:t>informaci, nebo si myslíte, že léčivo nefunguje, obraťte se prosím nejprve na svého veterinárního lékaře. Nežádoucí účinky můžete hlásit také držitel</w:t>
      </w:r>
      <w:r w:rsidR="002468C0" w:rsidRPr="007D0F40">
        <w:t>i</w:t>
      </w:r>
      <w:r w:rsidRPr="002468C0">
        <w:t xml:space="preserve"> rozhodnutí o registraci</w:t>
      </w:r>
      <w:r w:rsidR="002468C0" w:rsidRPr="007D0F40">
        <w:t xml:space="preserve"> nebo</w:t>
      </w:r>
      <w:r w:rsidR="000E70A8">
        <w:t xml:space="preserve"> </w:t>
      </w:r>
      <w:r w:rsidRPr="002468C0">
        <w:t>místní</w:t>
      </w:r>
      <w:r w:rsidR="002468C0" w:rsidRPr="007D0F40">
        <w:t>mu</w:t>
      </w:r>
      <w:r w:rsidRPr="002468C0">
        <w:t xml:space="preserve"> zástupc</w:t>
      </w:r>
      <w:r w:rsidR="002468C0" w:rsidRPr="007D0F40">
        <w:t>i</w:t>
      </w:r>
      <w:r w:rsidRPr="002468C0">
        <w:t xml:space="preserve"> držitele rozhodnutí o registraci s využitím kontaktních údajů uvedených na konci této příbalové informace nebo prostřednictvím národního systému hlášení nežádoucích účinků </w:t>
      </w:r>
    </w:p>
    <w:p w14:paraId="7A89EDC1" w14:textId="1FC12E53" w:rsidR="002468C0" w:rsidRPr="002468C0" w:rsidRDefault="002468C0" w:rsidP="002468C0">
      <w:pPr>
        <w:tabs>
          <w:tab w:val="left" w:pos="-720"/>
        </w:tabs>
        <w:suppressAutoHyphens/>
        <w:rPr>
          <w:szCs w:val="22"/>
        </w:rPr>
      </w:pPr>
      <w:r w:rsidRPr="002468C0">
        <w:rPr>
          <w:szCs w:val="22"/>
        </w:rPr>
        <w:t xml:space="preserve">Ústav pro státní kontrolu veterinárních biopreparátů a léčiv </w:t>
      </w:r>
    </w:p>
    <w:p w14:paraId="18730073" w14:textId="77777777" w:rsidR="002468C0" w:rsidRPr="002468C0" w:rsidRDefault="002468C0" w:rsidP="002468C0">
      <w:pPr>
        <w:tabs>
          <w:tab w:val="left" w:pos="-720"/>
        </w:tabs>
        <w:suppressAutoHyphens/>
        <w:rPr>
          <w:szCs w:val="22"/>
        </w:rPr>
      </w:pPr>
      <w:r w:rsidRPr="002468C0">
        <w:rPr>
          <w:szCs w:val="22"/>
        </w:rPr>
        <w:t xml:space="preserve">Hudcova 56a </w:t>
      </w:r>
    </w:p>
    <w:p w14:paraId="0EE4EEA8" w14:textId="77777777" w:rsidR="002468C0" w:rsidRPr="002468C0" w:rsidRDefault="002468C0" w:rsidP="002468C0">
      <w:pPr>
        <w:tabs>
          <w:tab w:val="left" w:pos="-720"/>
        </w:tabs>
        <w:suppressAutoHyphens/>
        <w:rPr>
          <w:szCs w:val="22"/>
        </w:rPr>
      </w:pPr>
      <w:r w:rsidRPr="002468C0">
        <w:rPr>
          <w:szCs w:val="22"/>
        </w:rPr>
        <w:t>621 00 Brno</w:t>
      </w:r>
    </w:p>
    <w:p w14:paraId="7FA46351" w14:textId="77777777" w:rsidR="002468C0" w:rsidRPr="002468C0" w:rsidRDefault="002468C0" w:rsidP="002468C0">
      <w:pPr>
        <w:tabs>
          <w:tab w:val="left" w:pos="-720"/>
        </w:tabs>
        <w:suppressAutoHyphens/>
        <w:rPr>
          <w:szCs w:val="22"/>
        </w:rPr>
      </w:pPr>
      <w:r w:rsidRPr="002468C0">
        <w:rPr>
          <w:szCs w:val="22"/>
        </w:rPr>
        <w:t xml:space="preserve">Mail: </w:t>
      </w:r>
      <w:hyperlink r:id="rId13" w:history="1">
        <w:r w:rsidRPr="002468C0">
          <w:rPr>
            <w:rStyle w:val="Hypertextovodkaz"/>
            <w:szCs w:val="22"/>
          </w:rPr>
          <w:t>adr@uskvbl.cz</w:t>
        </w:r>
      </w:hyperlink>
    </w:p>
    <w:p w14:paraId="608314C8" w14:textId="77777777" w:rsidR="002468C0" w:rsidRPr="00A6482F" w:rsidRDefault="002468C0" w:rsidP="002468C0">
      <w:pPr>
        <w:tabs>
          <w:tab w:val="left" w:pos="-720"/>
        </w:tabs>
        <w:suppressAutoHyphens/>
        <w:rPr>
          <w:szCs w:val="22"/>
        </w:rPr>
      </w:pPr>
      <w:r w:rsidRPr="002468C0">
        <w:rPr>
          <w:szCs w:val="22"/>
        </w:rPr>
        <w:t xml:space="preserve">Webové stránky: </w:t>
      </w:r>
      <w:hyperlink r:id="rId14" w:history="1">
        <w:r w:rsidRPr="002468C0">
          <w:rPr>
            <w:rStyle w:val="Hypertextovodkaz"/>
            <w:szCs w:val="22"/>
          </w:rPr>
          <w:t>http://www.uskvbl.cz/cs/farmakovigilance</w:t>
        </w:r>
      </w:hyperlink>
    </w:p>
    <w:bookmarkEnd w:id="3"/>
    <w:p w14:paraId="5972DD36" w14:textId="69523E17" w:rsidR="00A02680" w:rsidRDefault="00A02680" w:rsidP="00A02680"/>
    <w:p w14:paraId="6887EE4C" w14:textId="77777777" w:rsidR="00D37866" w:rsidRPr="00B41D57" w:rsidRDefault="00D37866" w:rsidP="00A02680">
      <w:pPr>
        <w:rPr>
          <w:iCs/>
          <w:szCs w:val="22"/>
        </w:rPr>
      </w:pPr>
    </w:p>
    <w:p w14:paraId="3148F54A" w14:textId="77777777" w:rsidR="00C114FF" w:rsidRPr="00B41D57" w:rsidRDefault="00D45F5F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3148F54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C87BED" w14:textId="77777777" w:rsidR="00A02680" w:rsidRPr="00A02680" w:rsidRDefault="00A02680" w:rsidP="00A02680">
      <w:pPr>
        <w:tabs>
          <w:tab w:val="clear" w:pos="567"/>
        </w:tabs>
        <w:spacing w:line="240" w:lineRule="auto"/>
        <w:rPr>
          <w:szCs w:val="22"/>
        </w:rPr>
      </w:pPr>
      <w:r w:rsidRPr="00A02680">
        <w:rPr>
          <w:szCs w:val="22"/>
        </w:rPr>
        <w:t>Subkutánní nebo intravenózní podání u psů a koček.</w:t>
      </w:r>
    </w:p>
    <w:p w14:paraId="3148F54C" w14:textId="38014B54" w:rsidR="00C80401" w:rsidRDefault="00A02680" w:rsidP="00A02680">
      <w:pPr>
        <w:tabs>
          <w:tab w:val="clear" w:pos="567"/>
        </w:tabs>
        <w:spacing w:line="240" w:lineRule="auto"/>
        <w:rPr>
          <w:szCs w:val="22"/>
        </w:rPr>
      </w:pPr>
      <w:r w:rsidRPr="00A02680">
        <w:rPr>
          <w:szCs w:val="22"/>
        </w:rPr>
        <w:t>Veterinární léčivý přípravek by se měl podávat subkutánně nebo intravenózně jednou denně v dávce 1 mg maropitantu/kg živé hmotnosti (1 ml/10 kg živé hmotnosti) po dobu až pěti po sobě následujících dnů. Intravenózní podání veterinárního léčivého přípravku se provádí jako jednorázový bolus bez smíchání přípravku s jinými tekutinami.</w:t>
      </w:r>
    </w:p>
    <w:p w14:paraId="24B3AB9C" w14:textId="77777777" w:rsidR="00A02680" w:rsidRPr="00B41D57" w:rsidRDefault="00A02680" w:rsidP="00A02680">
      <w:pPr>
        <w:tabs>
          <w:tab w:val="clear" w:pos="567"/>
        </w:tabs>
        <w:spacing w:line="240" w:lineRule="auto"/>
        <w:rPr>
          <w:szCs w:val="22"/>
        </w:rPr>
      </w:pPr>
    </w:p>
    <w:p w14:paraId="3148F54D" w14:textId="77777777" w:rsidR="00C114FF" w:rsidRPr="00B41D57" w:rsidRDefault="00D45F5F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3148F54E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5DE8AD6D" w14:textId="77777777" w:rsidR="00A02680" w:rsidRDefault="00A02680" w:rsidP="00A02680">
      <w:pPr>
        <w:tabs>
          <w:tab w:val="clear" w:pos="567"/>
        </w:tabs>
        <w:spacing w:line="240" w:lineRule="auto"/>
      </w:pPr>
      <w:r>
        <w:t>Pro prevenci zvracení by se měl injekční roztok veterinárního léčivého přípravku podat více než hodinu předem. Délka trvání účinku je přibližně 24 hodin, a proto lze léčbu aplikovat večer před podáním léku, který může vyvolat zvracení, např. chemoterapie.</w:t>
      </w:r>
    </w:p>
    <w:p w14:paraId="425229B4" w14:textId="77777777" w:rsidR="00A02680" w:rsidRDefault="00A02680" w:rsidP="00A02680">
      <w:pPr>
        <w:tabs>
          <w:tab w:val="clear" w:pos="567"/>
        </w:tabs>
        <w:spacing w:line="240" w:lineRule="auto"/>
      </w:pPr>
    </w:p>
    <w:p w14:paraId="11D7970D" w14:textId="1324F44A" w:rsidR="006C4283" w:rsidRDefault="006C4283" w:rsidP="00A02680">
      <w:pPr>
        <w:tabs>
          <w:tab w:val="clear" w:pos="567"/>
        </w:tabs>
        <w:spacing w:line="240" w:lineRule="auto"/>
      </w:pPr>
      <w:r w:rsidRPr="006C4283">
        <w:t xml:space="preserve">Při subkutánním podání viz také „Zvláštní opatření pro bezpečné použití u cílových druhů zvířat“ (bod </w:t>
      </w:r>
      <w:r>
        <w:t>z</w:t>
      </w:r>
      <w:r w:rsidRPr="006C4283">
        <w:t>vláštní opatření).</w:t>
      </w:r>
    </w:p>
    <w:p w14:paraId="3148F550" w14:textId="5CB11DF8" w:rsidR="00C114FF" w:rsidRPr="00B41D57" w:rsidRDefault="00A02680" w:rsidP="00A02680">
      <w:pPr>
        <w:tabs>
          <w:tab w:val="clear" w:pos="567"/>
        </w:tabs>
        <w:spacing w:line="240" w:lineRule="auto"/>
        <w:rPr>
          <w:iCs/>
          <w:szCs w:val="22"/>
        </w:rPr>
      </w:pPr>
      <w:r>
        <w:t>Protože farmakokinetická odchylka je velká a maropitant se po opakovaném podání jednou denně hromadí v těle, mohou být u některých jedinců při opakovaném podání dostačující nižší dávky, než jsou dávky doporučené.</w:t>
      </w:r>
    </w:p>
    <w:p w14:paraId="3148F551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148F552" w14:textId="77777777" w:rsidR="00DB468A" w:rsidRPr="00B41D57" w:rsidRDefault="00D45F5F" w:rsidP="007D0F40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E90C54" w14:textId="77777777" w:rsidR="00963656" w:rsidRDefault="00963656" w:rsidP="007D0F40">
      <w:pPr>
        <w:keepNext/>
        <w:tabs>
          <w:tab w:val="left" w:pos="684"/>
          <w:tab w:val="left" w:pos="685"/>
        </w:tabs>
        <w:spacing w:line="240" w:lineRule="auto"/>
        <w:ind w:right="4048"/>
      </w:pPr>
    </w:p>
    <w:p w14:paraId="3148F554" w14:textId="45899F11" w:rsidR="00DB468A" w:rsidRDefault="006E27DD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 xml:space="preserve">Neuplatňuje se. </w:t>
      </w:r>
    </w:p>
    <w:p w14:paraId="4BA8354D" w14:textId="77777777" w:rsidR="006E27DD" w:rsidRPr="00B41D57" w:rsidRDefault="006E27DD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148F555" w14:textId="77777777" w:rsidR="00C114FF" w:rsidRPr="00B41D57" w:rsidRDefault="00D45F5F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3148F556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1C6177C" w14:textId="6914D069" w:rsidR="0037740B" w:rsidRDefault="0037740B" w:rsidP="0037740B">
      <w:pPr>
        <w:tabs>
          <w:tab w:val="clear" w:pos="567"/>
        </w:tabs>
        <w:spacing w:line="240" w:lineRule="auto"/>
      </w:pPr>
      <w:r>
        <w:t>Uchováv</w:t>
      </w:r>
      <w:r w:rsidR="00701DDF">
        <w:t>ejte</w:t>
      </w:r>
      <w:r>
        <w:t xml:space="preserve"> mimo dohled a dosah dětí.</w:t>
      </w:r>
    </w:p>
    <w:p w14:paraId="577FECCD" w14:textId="77777777" w:rsidR="0037740B" w:rsidRDefault="0037740B" w:rsidP="0037740B">
      <w:pPr>
        <w:tabs>
          <w:tab w:val="clear" w:pos="567"/>
        </w:tabs>
        <w:spacing w:line="240" w:lineRule="auto"/>
      </w:pPr>
      <w:r>
        <w:t>Tento veterinární léčivý přípravek nevyžaduje žádné zvláštní podmínky uchovávání.</w:t>
      </w:r>
    </w:p>
    <w:p w14:paraId="61AC5EF2" w14:textId="1AA2F837" w:rsidR="0037740B" w:rsidRDefault="0037740B" w:rsidP="0037740B">
      <w:pPr>
        <w:tabs>
          <w:tab w:val="clear" w:pos="567"/>
        </w:tabs>
        <w:spacing w:line="240" w:lineRule="auto"/>
      </w:pPr>
      <w:r>
        <w:t xml:space="preserve">Doba použitelnosti po prvním otevření vnitřního obalu: 56 dnů. </w:t>
      </w:r>
    </w:p>
    <w:p w14:paraId="3148F578" w14:textId="293C054D" w:rsidR="00C114FF" w:rsidRDefault="0037740B" w:rsidP="0037740B">
      <w:pPr>
        <w:tabs>
          <w:tab w:val="clear" w:pos="567"/>
        </w:tabs>
        <w:spacing w:line="240" w:lineRule="auto"/>
      </w:pPr>
      <w:r>
        <w:t>Nepoužívejte tento veterinární léčivý přípravek po uplynutí doby použitelnosti uvedené na etiketě lahvič</w:t>
      </w:r>
      <w:r w:rsidR="006B3D5B">
        <w:t>ky</w:t>
      </w:r>
      <w:r>
        <w:t xml:space="preserve"> po </w:t>
      </w:r>
      <w:r w:rsidR="006B3D5B">
        <w:t>Exp</w:t>
      </w:r>
      <w:r>
        <w:t>. Doba použitelnosti končí posledním dnem v uvedeném měsíci.</w:t>
      </w:r>
    </w:p>
    <w:p w14:paraId="75F67E9C" w14:textId="77777777" w:rsidR="006B3D5B" w:rsidRPr="00B41D57" w:rsidRDefault="006B3D5B" w:rsidP="0037740B">
      <w:pPr>
        <w:tabs>
          <w:tab w:val="clear" w:pos="567"/>
        </w:tabs>
        <w:spacing w:line="240" w:lineRule="auto"/>
        <w:rPr>
          <w:szCs w:val="22"/>
        </w:rPr>
      </w:pPr>
    </w:p>
    <w:p w14:paraId="3148F57A" w14:textId="77777777" w:rsidR="00C114FF" w:rsidRPr="00B41D57" w:rsidRDefault="00D45F5F" w:rsidP="007D0F40">
      <w:pPr>
        <w:pStyle w:val="Style1"/>
        <w:keepNext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3148F57B" w14:textId="77777777" w:rsidR="00C114FF" w:rsidRPr="00B41D57" w:rsidRDefault="00C114FF" w:rsidP="007D0F40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148F57C" w14:textId="743FAFF5" w:rsidR="00C114FF" w:rsidRPr="00B41D57" w:rsidRDefault="00D45F5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</w:t>
      </w:r>
      <w:r w:rsidR="0037740B">
        <w:t>.</w:t>
      </w:r>
    </w:p>
    <w:p w14:paraId="3148F57F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8F580" w14:textId="45614B2C" w:rsidR="00DB468A" w:rsidRPr="00B41D57" w:rsidRDefault="00202EA3" w:rsidP="00DB468A">
      <w:pPr>
        <w:rPr>
          <w:szCs w:val="22"/>
        </w:rPr>
      </w:pPr>
      <w:r w:rsidRPr="00B41D57">
        <w:t>Všechen n</w:t>
      </w:r>
      <w:r w:rsidR="00D45F5F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45F5F" w:rsidRPr="00B41D57">
        <w:t xml:space="preserve">v souladu s místními požadavky </w:t>
      </w:r>
      <w:r w:rsidR="00330CC1" w:rsidRPr="00B41D57">
        <w:t>a </w:t>
      </w:r>
      <w:r w:rsidR="00D45F5F" w:rsidRPr="00B41D57">
        <w:t>platnými národními systémy sběru.</w:t>
      </w:r>
      <w:r w:rsidR="0037740B">
        <w:t xml:space="preserve"> </w:t>
      </w:r>
      <w:r w:rsidR="00D45F5F" w:rsidRPr="00B41D57">
        <w:t>Tato opatření napomáhají chránit životní prostředí.</w:t>
      </w:r>
    </w:p>
    <w:p w14:paraId="3148F584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48F585" w14:textId="77777777" w:rsidR="00DB468A" w:rsidRPr="00B41D57" w:rsidRDefault="00D45F5F" w:rsidP="007D0F40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6767A49E" w14:textId="77777777" w:rsidR="00963656" w:rsidRDefault="0096365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8F587" w14:textId="01A9BA95" w:rsidR="00DB468A" w:rsidRDefault="00D37866" w:rsidP="00A9226B">
      <w:pPr>
        <w:tabs>
          <w:tab w:val="clear" w:pos="567"/>
        </w:tabs>
        <w:spacing w:line="240" w:lineRule="auto"/>
        <w:rPr>
          <w:szCs w:val="22"/>
        </w:rPr>
      </w:pPr>
      <w:r w:rsidRPr="00D37866">
        <w:rPr>
          <w:szCs w:val="22"/>
        </w:rPr>
        <w:t>Veterinární léčivý přípravek je vydáván pouze na předpis.</w:t>
      </w:r>
    </w:p>
    <w:p w14:paraId="07B31BB5" w14:textId="77777777" w:rsidR="00D37866" w:rsidRPr="00B41D57" w:rsidRDefault="00D3786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8F588" w14:textId="77777777" w:rsidR="00DB468A" w:rsidRPr="00B41D57" w:rsidRDefault="00D45F5F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3148F589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8F58B" w14:textId="1CA0FF37" w:rsidR="00C114FF" w:rsidRDefault="0037740B" w:rsidP="00A9226B">
      <w:pPr>
        <w:tabs>
          <w:tab w:val="clear" w:pos="567"/>
        </w:tabs>
        <w:spacing w:line="240" w:lineRule="auto"/>
      </w:pPr>
      <w:r w:rsidRPr="0037740B">
        <w:t>96/010/19-C</w:t>
      </w:r>
    </w:p>
    <w:p w14:paraId="676B961A" w14:textId="256A5B55" w:rsidR="0037740B" w:rsidRDefault="0037740B" w:rsidP="00A9226B">
      <w:pPr>
        <w:tabs>
          <w:tab w:val="clear" w:pos="567"/>
        </w:tabs>
        <w:spacing w:line="240" w:lineRule="auto"/>
      </w:pPr>
    </w:p>
    <w:p w14:paraId="2736F0AC" w14:textId="77777777" w:rsidR="0037740B" w:rsidRPr="0037740B" w:rsidRDefault="0037740B" w:rsidP="0037740B">
      <w:pPr>
        <w:tabs>
          <w:tab w:val="clear" w:pos="567"/>
        </w:tabs>
        <w:spacing w:line="240" w:lineRule="auto"/>
        <w:rPr>
          <w:szCs w:val="22"/>
        </w:rPr>
      </w:pPr>
      <w:r w:rsidRPr="0037740B">
        <w:rPr>
          <w:szCs w:val="22"/>
        </w:rPr>
        <w:t>Injekční lahvička z jantarového skla typu I uzavřená potaženou bromobutylovou gumovou zátkou a hliníkovou pertlí v papírové krabičce.</w:t>
      </w:r>
    </w:p>
    <w:p w14:paraId="01BBAF0F" w14:textId="25E5BD97" w:rsidR="0037740B" w:rsidRDefault="0037740B" w:rsidP="0037740B">
      <w:pPr>
        <w:tabs>
          <w:tab w:val="clear" w:pos="567"/>
        </w:tabs>
        <w:spacing w:line="240" w:lineRule="auto"/>
        <w:rPr>
          <w:szCs w:val="22"/>
        </w:rPr>
      </w:pPr>
      <w:r w:rsidRPr="0037740B">
        <w:rPr>
          <w:szCs w:val="22"/>
        </w:rPr>
        <w:t xml:space="preserve">Velikosti balení: 1 lahvička o objemu 10 ml, 20 ml, 25 ml nebo 50 ml. </w:t>
      </w:r>
    </w:p>
    <w:p w14:paraId="79A72231" w14:textId="77777777" w:rsidR="0037740B" w:rsidRPr="0037740B" w:rsidRDefault="0037740B" w:rsidP="0037740B">
      <w:pPr>
        <w:tabs>
          <w:tab w:val="clear" w:pos="567"/>
        </w:tabs>
        <w:spacing w:line="240" w:lineRule="auto"/>
        <w:rPr>
          <w:szCs w:val="22"/>
        </w:rPr>
      </w:pPr>
    </w:p>
    <w:p w14:paraId="7C3E9754" w14:textId="05343F1E" w:rsidR="0037740B" w:rsidRPr="00B41D57" w:rsidRDefault="0037740B" w:rsidP="0037740B">
      <w:pPr>
        <w:tabs>
          <w:tab w:val="clear" w:pos="567"/>
        </w:tabs>
        <w:spacing w:line="240" w:lineRule="auto"/>
        <w:rPr>
          <w:szCs w:val="22"/>
        </w:rPr>
      </w:pPr>
      <w:r w:rsidRPr="0037740B">
        <w:rPr>
          <w:szCs w:val="22"/>
        </w:rPr>
        <w:t>Na trhu nemusí být všechny velikosti balení.</w:t>
      </w:r>
    </w:p>
    <w:p w14:paraId="3148F58C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8F58D" w14:textId="77777777" w:rsidR="00C114FF" w:rsidRPr="00B41D57" w:rsidRDefault="00D45F5F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3148F58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8F591" w14:textId="05196176" w:rsidR="00DB468A" w:rsidRPr="00B41D57" w:rsidRDefault="002C1CB2" w:rsidP="00DB468A">
      <w:pPr>
        <w:rPr>
          <w:szCs w:val="22"/>
        </w:rPr>
      </w:pPr>
      <w:r>
        <w:t>Leden 2023</w:t>
      </w:r>
    </w:p>
    <w:p w14:paraId="3148F593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8F594" w14:textId="77777777" w:rsidR="00C114FF" w:rsidRPr="00B41D57" w:rsidRDefault="00D45F5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Unie.</w:t>
      </w:r>
    </w:p>
    <w:p w14:paraId="3148F59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8F597" w14:textId="77777777" w:rsidR="00DB468A" w:rsidRPr="00B41D57" w:rsidRDefault="00D45F5F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3148F59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411CAB" w14:textId="77777777" w:rsidR="006179E9" w:rsidRDefault="006179E9" w:rsidP="006179E9">
      <w:pPr>
        <w:rPr>
          <w:iCs/>
          <w:szCs w:val="22"/>
          <w:u w:val="single"/>
        </w:rPr>
      </w:pPr>
      <w:bookmarkStart w:id="4" w:name="_Hlk73552578"/>
      <w:r w:rsidRPr="00B41D57">
        <w:rPr>
          <w:iCs/>
          <w:szCs w:val="22"/>
          <w:u w:val="single"/>
        </w:rPr>
        <w:t>Držitel rozhodnutí o registraci a výrobce odpovědný za uvolnění šarže</w:t>
      </w:r>
      <w:r>
        <w:rPr>
          <w:iCs/>
          <w:szCs w:val="22"/>
          <w:u w:val="single"/>
        </w:rPr>
        <w:t xml:space="preserve">: </w:t>
      </w:r>
    </w:p>
    <w:p w14:paraId="36F5903B" w14:textId="77777777" w:rsidR="006179E9" w:rsidRPr="00D45F5F" w:rsidRDefault="006179E9" w:rsidP="006179E9">
      <w:pPr>
        <w:rPr>
          <w:iCs/>
          <w:szCs w:val="22"/>
        </w:rPr>
      </w:pPr>
      <w:r w:rsidRPr="00D45F5F">
        <w:rPr>
          <w:iCs/>
          <w:szCs w:val="22"/>
        </w:rPr>
        <w:t>CP-Pharma Handelsgesellschaft mbH</w:t>
      </w:r>
    </w:p>
    <w:p w14:paraId="05AB058C" w14:textId="77777777" w:rsidR="006179E9" w:rsidRPr="00D45F5F" w:rsidRDefault="006179E9" w:rsidP="006179E9">
      <w:pPr>
        <w:rPr>
          <w:iCs/>
          <w:szCs w:val="22"/>
        </w:rPr>
      </w:pPr>
      <w:r w:rsidRPr="00D45F5F">
        <w:rPr>
          <w:iCs/>
          <w:szCs w:val="22"/>
        </w:rPr>
        <w:t>Ostlandring 13</w:t>
      </w:r>
    </w:p>
    <w:p w14:paraId="0D0084BC" w14:textId="77777777" w:rsidR="006179E9" w:rsidRPr="00D45F5F" w:rsidRDefault="006179E9" w:rsidP="006179E9">
      <w:pPr>
        <w:rPr>
          <w:iCs/>
          <w:szCs w:val="22"/>
        </w:rPr>
      </w:pPr>
      <w:r w:rsidRPr="00D45F5F">
        <w:rPr>
          <w:iCs/>
          <w:szCs w:val="22"/>
        </w:rPr>
        <w:t>31303 Burgdorf</w:t>
      </w:r>
    </w:p>
    <w:p w14:paraId="67F0CE9A" w14:textId="77777777" w:rsidR="006179E9" w:rsidRDefault="006179E9" w:rsidP="006179E9">
      <w:pPr>
        <w:rPr>
          <w:iCs/>
          <w:szCs w:val="22"/>
        </w:rPr>
      </w:pPr>
      <w:r w:rsidRPr="00D45F5F">
        <w:rPr>
          <w:iCs/>
          <w:szCs w:val="22"/>
        </w:rPr>
        <w:t>Německo</w:t>
      </w:r>
    </w:p>
    <w:p w14:paraId="1C32CD87" w14:textId="77777777" w:rsidR="006179E9" w:rsidRDefault="006179E9" w:rsidP="006179E9">
      <w:pPr>
        <w:rPr>
          <w:iCs/>
          <w:szCs w:val="22"/>
        </w:rPr>
      </w:pPr>
    </w:p>
    <w:p w14:paraId="640376E1" w14:textId="77777777" w:rsidR="006179E9" w:rsidRDefault="006179E9" w:rsidP="006179E9">
      <w:pPr>
        <w:pStyle w:val="Style4"/>
      </w:pPr>
      <w:bookmarkStart w:id="5" w:name="_Hlk73552585"/>
      <w:r>
        <w:rPr>
          <w:u w:val="single"/>
        </w:rPr>
        <w:t>Místní zástupci a kontaktní údaje pro hlášení podezření na nežádoucí účinky</w:t>
      </w:r>
      <w:r>
        <w:t>:</w:t>
      </w:r>
      <w:bookmarkEnd w:id="5"/>
    </w:p>
    <w:p w14:paraId="73F47079" w14:textId="77777777" w:rsidR="006179E9" w:rsidRDefault="006179E9" w:rsidP="006179E9">
      <w:pPr>
        <w:rPr>
          <w:iCs/>
          <w:szCs w:val="22"/>
        </w:rPr>
      </w:pPr>
      <w:r w:rsidRPr="003062E6">
        <w:rPr>
          <w:iCs/>
          <w:szCs w:val="22"/>
        </w:rPr>
        <w:t>WERFFT, spol. s r.o.</w:t>
      </w:r>
    </w:p>
    <w:p w14:paraId="038BD0E4" w14:textId="77777777" w:rsidR="006179E9" w:rsidRDefault="006179E9" w:rsidP="006179E9">
      <w:pPr>
        <w:rPr>
          <w:iCs/>
          <w:szCs w:val="22"/>
        </w:rPr>
      </w:pPr>
      <w:r w:rsidRPr="003062E6">
        <w:rPr>
          <w:iCs/>
          <w:szCs w:val="22"/>
        </w:rPr>
        <w:t>Kotlářská 931/53</w:t>
      </w:r>
    </w:p>
    <w:p w14:paraId="25D962EB" w14:textId="77777777" w:rsidR="006179E9" w:rsidRDefault="006179E9" w:rsidP="006179E9">
      <w:pPr>
        <w:rPr>
          <w:iCs/>
          <w:szCs w:val="22"/>
        </w:rPr>
      </w:pPr>
      <w:r w:rsidRPr="003062E6">
        <w:rPr>
          <w:iCs/>
          <w:szCs w:val="22"/>
        </w:rPr>
        <w:t>602 00 Brno</w:t>
      </w:r>
    </w:p>
    <w:p w14:paraId="1FB48BAB" w14:textId="77777777" w:rsidR="006179E9" w:rsidRDefault="006179E9" w:rsidP="006179E9">
      <w:pPr>
        <w:rPr>
          <w:iCs/>
          <w:szCs w:val="22"/>
        </w:rPr>
      </w:pPr>
      <w:r w:rsidRPr="003062E6">
        <w:rPr>
          <w:iCs/>
          <w:szCs w:val="22"/>
        </w:rPr>
        <w:t>Czech Republic</w:t>
      </w:r>
    </w:p>
    <w:p w14:paraId="6C5EDEBC" w14:textId="77777777" w:rsidR="006179E9" w:rsidRPr="001A66E9" w:rsidRDefault="006179E9" w:rsidP="006179E9">
      <w:pPr>
        <w:rPr>
          <w:iCs/>
          <w:szCs w:val="22"/>
        </w:rPr>
      </w:pPr>
      <w:r w:rsidRPr="001A66E9">
        <w:rPr>
          <w:iCs/>
          <w:szCs w:val="22"/>
        </w:rPr>
        <w:t>+420 541 212 183</w:t>
      </w:r>
    </w:p>
    <w:p w14:paraId="0E93B44E" w14:textId="77777777" w:rsidR="006179E9" w:rsidRPr="00B41D57" w:rsidRDefault="006179E9" w:rsidP="006179E9">
      <w:pPr>
        <w:rPr>
          <w:iCs/>
          <w:szCs w:val="22"/>
        </w:rPr>
      </w:pPr>
      <w:r w:rsidRPr="003062E6">
        <w:rPr>
          <w:iCs/>
          <w:szCs w:val="22"/>
        </w:rPr>
        <w:t>info@werfft.cz</w:t>
      </w:r>
    </w:p>
    <w:bookmarkEnd w:id="4"/>
    <w:p w14:paraId="3148F59A" w14:textId="296FB452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536430" w14:textId="61BCA40C" w:rsidR="006C4283" w:rsidRDefault="006C4283" w:rsidP="006C4283">
      <w:pPr>
        <w:pStyle w:val="Style1"/>
      </w:pPr>
      <w:r>
        <w:rPr>
          <w:highlight w:val="lightGray"/>
        </w:rPr>
        <w:t>17.</w:t>
      </w:r>
      <w:r>
        <w:tab/>
        <w:t>Další informace</w:t>
      </w:r>
    </w:p>
    <w:p w14:paraId="3D65690F" w14:textId="742667F9" w:rsidR="006C4283" w:rsidRDefault="006C428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6F9E97" w14:textId="77777777" w:rsidR="00A10E24" w:rsidRPr="00B41D57" w:rsidRDefault="00A10E24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A10E24" w:rsidRPr="00B41D57" w:rsidSect="003837F1">
      <w:footerReference w:type="default" r:id="rId15"/>
      <w:footerReference w:type="first" r:id="rId16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09CBC" w14:textId="77777777" w:rsidR="0041015D" w:rsidRDefault="0041015D">
      <w:pPr>
        <w:spacing w:line="240" w:lineRule="auto"/>
      </w:pPr>
      <w:r>
        <w:separator/>
      </w:r>
    </w:p>
  </w:endnote>
  <w:endnote w:type="continuationSeparator" w:id="0">
    <w:p w14:paraId="3A4CA4DE" w14:textId="77777777" w:rsidR="0041015D" w:rsidRDefault="004101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8F67B" w14:textId="77777777" w:rsidR="002F6EE3" w:rsidRPr="00E0068C" w:rsidRDefault="00D45F5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  <w:p w14:paraId="6DBD2686" w14:textId="77777777" w:rsidR="001A6DA9" w:rsidRDefault="001A6D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8F67C" w14:textId="77777777" w:rsidR="002F6EE3" w:rsidRPr="00E0068C" w:rsidRDefault="00D45F5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  <w:p w14:paraId="033B2555" w14:textId="77777777" w:rsidR="001A6DA9" w:rsidRDefault="001A6D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BBC1B" w14:textId="77777777" w:rsidR="0041015D" w:rsidRDefault="0041015D">
      <w:pPr>
        <w:spacing w:line="240" w:lineRule="auto"/>
      </w:pPr>
      <w:r>
        <w:separator/>
      </w:r>
    </w:p>
  </w:footnote>
  <w:footnote w:type="continuationSeparator" w:id="0">
    <w:p w14:paraId="0F93483F" w14:textId="77777777" w:rsidR="0041015D" w:rsidRDefault="004101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3C782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7AE9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2C8A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F8B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A22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447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F68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EEFD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F680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22EC154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E7C71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B42F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26E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B2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A2B9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7A6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801D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843B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A62781C"/>
    <w:multiLevelType w:val="hybridMultilevel"/>
    <w:tmpl w:val="3134DDDE"/>
    <w:lvl w:ilvl="0" w:tplc="193C6CC0">
      <w:numFmt w:val="bullet"/>
      <w:lvlText w:val="-"/>
      <w:lvlJc w:val="left"/>
      <w:pPr>
        <w:ind w:left="252" w:hanging="1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534D85A">
      <w:numFmt w:val="bullet"/>
      <w:lvlText w:val="•"/>
      <w:lvlJc w:val="left"/>
      <w:pPr>
        <w:ind w:left="1158" w:hanging="135"/>
      </w:pPr>
      <w:rPr>
        <w:rFonts w:hint="default"/>
      </w:rPr>
    </w:lvl>
    <w:lvl w:ilvl="2" w:tplc="9BBA9940">
      <w:numFmt w:val="bullet"/>
      <w:lvlText w:val="•"/>
      <w:lvlJc w:val="left"/>
      <w:pPr>
        <w:ind w:left="2057" w:hanging="135"/>
      </w:pPr>
      <w:rPr>
        <w:rFonts w:hint="default"/>
      </w:rPr>
    </w:lvl>
    <w:lvl w:ilvl="3" w:tplc="B258526A">
      <w:numFmt w:val="bullet"/>
      <w:lvlText w:val="•"/>
      <w:lvlJc w:val="left"/>
      <w:pPr>
        <w:ind w:left="2955" w:hanging="135"/>
      </w:pPr>
      <w:rPr>
        <w:rFonts w:hint="default"/>
      </w:rPr>
    </w:lvl>
    <w:lvl w:ilvl="4" w:tplc="44C0FCC8">
      <w:numFmt w:val="bullet"/>
      <w:lvlText w:val="•"/>
      <w:lvlJc w:val="left"/>
      <w:pPr>
        <w:ind w:left="3854" w:hanging="135"/>
      </w:pPr>
      <w:rPr>
        <w:rFonts w:hint="default"/>
      </w:rPr>
    </w:lvl>
    <w:lvl w:ilvl="5" w:tplc="1ECCF9E2">
      <w:numFmt w:val="bullet"/>
      <w:lvlText w:val="•"/>
      <w:lvlJc w:val="left"/>
      <w:pPr>
        <w:ind w:left="4752" w:hanging="135"/>
      </w:pPr>
      <w:rPr>
        <w:rFonts w:hint="default"/>
      </w:rPr>
    </w:lvl>
    <w:lvl w:ilvl="6" w:tplc="09044DDC">
      <w:numFmt w:val="bullet"/>
      <w:lvlText w:val="•"/>
      <w:lvlJc w:val="left"/>
      <w:pPr>
        <w:ind w:left="5651" w:hanging="135"/>
      </w:pPr>
      <w:rPr>
        <w:rFonts w:hint="default"/>
      </w:rPr>
    </w:lvl>
    <w:lvl w:ilvl="7" w:tplc="5A1C56B8">
      <w:numFmt w:val="bullet"/>
      <w:lvlText w:val="•"/>
      <w:lvlJc w:val="left"/>
      <w:pPr>
        <w:ind w:left="6549" w:hanging="135"/>
      </w:pPr>
      <w:rPr>
        <w:rFonts w:hint="default"/>
      </w:rPr>
    </w:lvl>
    <w:lvl w:ilvl="8" w:tplc="5AEC8E8E">
      <w:numFmt w:val="bullet"/>
      <w:lvlText w:val="•"/>
      <w:lvlJc w:val="left"/>
      <w:pPr>
        <w:ind w:left="7448" w:hanging="135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F400454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236E7D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CEC75A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A9288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646944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78CD3B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5F6E43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B2C63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9BA20F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DCF4242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1368F0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B6A710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0B239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E607AC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E24736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262D6E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EE8F90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03C5E1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6E063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56FA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8EC7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52A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682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C4DC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E62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B672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4EE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3208A4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0D6F6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9E73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D85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96FA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CA5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466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CEC8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E070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48CC33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448B4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268E96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776819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47A9A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A2475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51E20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D768C7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0E8DEE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2A648FE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1BCEF6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145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0A04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6FF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D61E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145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300C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6DF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6478B31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6901A2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660EAE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00A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C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F2A3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403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3686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4E6F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0252785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404A5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1269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E2A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3207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FAE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29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642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EA3D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27AC621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C2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D89A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705A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6E4C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C8F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E42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EE9B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7C7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98185F5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21E32B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31890E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83468F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60EEDA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76450A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AF4801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D62DBF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2D6E21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0F82735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AE26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2C8E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FCF7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A693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3000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0E1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4AC3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42AD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DA826C4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6BA6368C" w:tentative="1">
      <w:start w:val="1"/>
      <w:numFmt w:val="lowerLetter"/>
      <w:lvlText w:val="%2."/>
      <w:lvlJc w:val="left"/>
      <w:pPr>
        <w:ind w:left="1440" w:hanging="360"/>
      </w:pPr>
    </w:lvl>
    <w:lvl w:ilvl="2" w:tplc="09426504" w:tentative="1">
      <w:start w:val="1"/>
      <w:numFmt w:val="lowerRoman"/>
      <w:lvlText w:val="%3."/>
      <w:lvlJc w:val="right"/>
      <w:pPr>
        <w:ind w:left="2160" w:hanging="180"/>
      </w:pPr>
    </w:lvl>
    <w:lvl w:ilvl="3" w:tplc="E848B380" w:tentative="1">
      <w:start w:val="1"/>
      <w:numFmt w:val="decimal"/>
      <w:lvlText w:val="%4."/>
      <w:lvlJc w:val="left"/>
      <w:pPr>
        <w:ind w:left="2880" w:hanging="360"/>
      </w:pPr>
    </w:lvl>
    <w:lvl w:ilvl="4" w:tplc="C4A0D724" w:tentative="1">
      <w:start w:val="1"/>
      <w:numFmt w:val="lowerLetter"/>
      <w:lvlText w:val="%5."/>
      <w:lvlJc w:val="left"/>
      <w:pPr>
        <w:ind w:left="3600" w:hanging="360"/>
      </w:pPr>
    </w:lvl>
    <w:lvl w:ilvl="5" w:tplc="411E9AAA" w:tentative="1">
      <w:start w:val="1"/>
      <w:numFmt w:val="lowerRoman"/>
      <w:lvlText w:val="%6."/>
      <w:lvlJc w:val="right"/>
      <w:pPr>
        <w:ind w:left="4320" w:hanging="180"/>
      </w:pPr>
    </w:lvl>
    <w:lvl w:ilvl="6" w:tplc="F85EF8A2" w:tentative="1">
      <w:start w:val="1"/>
      <w:numFmt w:val="decimal"/>
      <w:lvlText w:val="%7."/>
      <w:lvlJc w:val="left"/>
      <w:pPr>
        <w:ind w:left="5040" w:hanging="360"/>
      </w:pPr>
    </w:lvl>
    <w:lvl w:ilvl="7" w:tplc="17A8D882" w:tentative="1">
      <w:start w:val="1"/>
      <w:numFmt w:val="lowerLetter"/>
      <w:lvlText w:val="%8."/>
      <w:lvlJc w:val="left"/>
      <w:pPr>
        <w:ind w:left="5760" w:hanging="360"/>
      </w:pPr>
    </w:lvl>
    <w:lvl w:ilvl="8" w:tplc="7F1A9C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A5DEA1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7E419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FC10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022A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AA0C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4824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32CD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9E46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2A2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7336BB"/>
    <w:multiLevelType w:val="multilevel"/>
    <w:tmpl w:val="3DDECC2C"/>
    <w:lvl w:ilvl="0">
      <w:start w:val="1"/>
      <w:numFmt w:val="decimal"/>
      <w:lvlText w:val="%1."/>
      <w:lvlJc w:val="left"/>
      <w:pPr>
        <w:ind w:left="118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18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627" w:hanging="567"/>
      </w:pPr>
      <w:rPr>
        <w:rFonts w:hint="default"/>
      </w:rPr>
    </w:lvl>
    <w:lvl w:ilvl="3">
      <w:numFmt w:val="bullet"/>
      <w:lvlText w:val="•"/>
      <w:lvlJc w:val="left"/>
      <w:pPr>
        <w:ind w:left="2574" w:hanging="567"/>
      </w:pPr>
      <w:rPr>
        <w:rFonts w:hint="default"/>
      </w:rPr>
    </w:lvl>
    <w:lvl w:ilvl="4">
      <w:numFmt w:val="bullet"/>
      <w:lvlText w:val="•"/>
      <w:lvlJc w:val="left"/>
      <w:pPr>
        <w:ind w:left="3521" w:hanging="567"/>
      </w:pPr>
      <w:rPr>
        <w:rFonts w:hint="default"/>
      </w:rPr>
    </w:lvl>
    <w:lvl w:ilvl="5">
      <w:numFmt w:val="bullet"/>
      <w:lvlText w:val="•"/>
      <w:lvlJc w:val="left"/>
      <w:pPr>
        <w:ind w:left="4469" w:hanging="567"/>
      </w:pPr>
      <w:rPr>
        <w:rFonts w:hint="default"/>
      </w:rPr>
    </w:lvl>
    <w:lvl w:ilvl="6">
      <w:numFmt w:val="bullet"/>
      <w:lvlText w:val="•"/>
      <w:lvlJc w:val="left"/>
      <w:pPr>
        <w:ind w:left="5416" w:hanging="567"/>
      </w:pPr>
      <w:rPr>
        <w:rFonts w:hint="default"/>
      </w:rPr>
    </w:lvl>
    <w:lvl w:ilvl="7">
      <w:numFmt w:val="bullet"/>
      <w:lvlText w:val="•"/>
      <w:lvlJc w:val="left"/>
      <w:pPr>
        <w:ind w:left="6363" w:hanging="567"/>
      </w:pPr>
      <w:rPr>
        <w:rFonts w:hint="default"/>
      </w:rPr>
    </w:lvl>
    <w:lvl w:ilvl="8">
      <w:numFmt w:val="bullet"/>
      <w:lvlText w:val="•"/>
      <w:lvlJc w:val="left"/>
      <w:pPr>
        <w:ind w:left="7310" w:hanging="567"/>
      </w:pPr>
      <w:rPr>
        <w:rFonts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ABECF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84E5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B6D9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56DB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F298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6C76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565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380A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2060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0770A5B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AD827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84D4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A60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5826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26EA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E41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2004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98BF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1091A"/>
    <w:multiLevelType w:val="hybridMultilevel"/>
    <w:tmpl w:val="9D5C3D80"/>
    <w:lvl w:ilvl="0" w:tplc="0874AAEE">
      <w:start w:val="1"/>
      <w:numFmt w:val="decimal"/>
      <w:lvlText w:val="%1."/>
      <w:lvlJc w:val="left"/>
      <w:pPr>
        <w:ind w:left="720" w:hanging="360"/>
      </w:pPr>
    </w:lvl>
    <w:lvl w:ilvl="1" w:tplc="D6C02172" w:tentative="1">
      <w:start w:val="1"/>
      <w:numFmt w:val="lowerLetter"/>
      <w:lvlText w:val="%2."/>
      <w:lvlJc w:val="left"/>
      <w:pPr>
        <w:ind w:left="1440" w:hanging="360"/>
      </w:pPr>
    </w:lvl>
    <w:lvl w:ilvl="2" w:tplc="95E60266" w:tentative="1">
      <w:start w:val="1"/>
      <w:numFmt w:val="lowerRoman"/>
      <w:lvlText w:val="%3."/>
      <w:lvlJc w:val="right"/>
      <w:pPr>
        <w:ind w:left="2160" w:hanging="180"/>
      </w:pPr>
    </w:lvl>
    <w:lvl w:ilvl="3" w:tplc="5CD85A2C" w:tentative="1">
      <w:start w:val="1"/>
      <w:numFmt w:val="decimal"/>
      <w:lvlText w:val="%4."/>
      <w:lvlJc w:val="left"/>
      <w:pPr>
        <w:ind w:left="2880" w:hanging="360"/>
      </w:pPr>
    </w:lvl>
    <w:lvl w:ilvl="4" w:tplc="CCD8F2FC" w:tentative="1">
      <w:start w:val="1"/>
      <w:numFmt w:val="lowerLetter"/>
      <w:lvlText w:val="%5."/>
      <w:lvlJc w:val="left"/>
      <w:pPr>
        <w:ind w:left="3600" w:hanging="360"/>
      </w:pPr>
    </w:lvl>
    <w:lvl w:ilvl="5" w:tplc="32762922" w:tentative="1">
      <w:start w:val="1"/>
      <w:numFmt w:val="lowerRoman"/>
      <w:lvlText w:val="%6."/>
      <w:lvlJc w:val="right"/>
      <w:pPr>
        <w:ind w:left="4320" w:hanging="180"/>
      </w:pPr>
    </w:lvl>
    <w:lvl w:ilvl="6" w:tplc="71847342" w:tentative="1">
      <w:start w:val="1"/>
      <w:numFmt w:val="decimal"/>
      <w:lvlText w:val="%7."/>
      <w:lvlJc w:val="left"/>
      <w:pPr>
        <w:ind w:left="5040" w:hanging="360"/>
      </w:pPr>
    </w:lvl>
    <w:lvl w:ilvl="7" w:tplc="3476FBB6" w:tentative="1">
      <w:start w:val="1"/>
      <w:numFmt w:val="lowerLetter"/>
      <w:lvlText w:val="%8."/>
      <w:lvlJc w:val="left"/>
      <w:pPr>
        <w:ind w:left="5760" w:hanging="360"/>
      </w:pPr>
    </w:lvl>
    <w:lvl w:ilvl="8" w:tplc="352C68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7DDCCA5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EA690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D875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0EE4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4C4F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BEC8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F063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FAA2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20E4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083377438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56414555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64038293">
    <w:abstractNumId w:val="35"/>
  </w:num>
  <w:num w:numId="4" w16cid:durableId="2125928015">
    <w:abstractNumId w:val="33"/>
  </w:num>
  <w:num w:numId="5" w16cid:durableId="195630358">
    <w:abstractNumId w:val="14"/>
  </w:num>
  <w:num w:numId="6" w16cid:durableId="1580097648">
    <w:abstractNumId w:val="25"/>
  </w:num>
  <w:num w:numId="7" w16cid:durableId="946540153">
    <w:abstractNumId w:val="20"/>
  </w:num>
  <w:num w:numId="8" w16cid:durableId="995648530">
    <w:abstractNumId w:val="10"/>
  </w:num>
  <w:num w:numId="9" w16cid:durableId="1730838415">
    <w:abstractNumId w:val="31"/>
  </w:num>
  <w:num w:numId="10" w16cid:durableId="1261907631">
    <w:abstractNumId w:val="32"/>
  </w:num>
  <w:num w:numId="11" w16cid:durableId="1026760260">
    <w:abstractNumId w:val="16"/>
  </w:num>
  <w:num w:numId="12" w16cid:durableId="735973904">
    <w:abstractNumId w:val="15"/>
  </w:num>
  <w:num w:numId="13" w16cid:durableId="658506136">
    <w:abstractNumId w:val="3"/>
  </w:num>
  <w:num w:numId="14" w16cid:durableId="1906334830">
    <w:abstractNumId w:val="30"/>
  </w:num>
  <w:num w:numId="15" w16cid:durableId="1311520236">
    <w:abstractNumId w:val="19"/>
  </w:num>
  <w:num w:numId="16" w16cid:durableId="1012295593">
    <w:abstractNumId w:val="36"/>
  </w:num>
  <w:num w:numId="17" w16cid:durableId="1507593961">
    <w:abstractNumId w:val="11"/>
  </w:num>
  <w:num w:numId="18" w16cid:durableId="1483892046">
    <w:abstractNumId w:val="1"/>
  </w:num>
  <w:num w:numId="19" w16cid:durableId="1696536142">
    <w:abstractNumId w:val="17"/>
  </w:num>
  <w:num w:numId="20" w16cid:durableId="1379358428">
    <w:abstractNumId w:val="4"/>
  </w:num>
  <w:num w:numId="21" w16cid:durableId="563950417">
    <w:abstractNumId w:val="9"/>
  </w:num>
  <w:num w:numId="22" w16cid:durableId="1689333712">
    <w:abstractNumId w:val="27"/>
  </w:num>
  <w:num w:numId="23" w16cid:durableId="1335373498">
    <w:abstractNumId w:val="37"/>
  </w:num>
  <w:num w:numId="24" w16cid:durableId="1325468741">
    <w:abstractNumId w:val="22"/>
  </w:num>
  <w:num w:numId="25" w16cid:durableId="163210200">
    <w:abstractNumId w:val="12"/>
  </w:num>
  <w:num w:numId="26" w16cid:durableId="1885826982">
    <w:abstractNumId w:val="13"/>
  </w:num>
  <w:num w:numId="27" w16cid:durableId="358315687">
    <w:abstractNumId w:val="7"/>
  </w:num>
  <w:num w:numId="28" w16cid:durableId="1500265610">
    <w:abstractNumId w:val="8"/>
  </w:num>
  <w:num w:numId="29" w16cid:durableId="521670096">
    <w:abstractNumId w:val="23"/>
  </w:num>
  <w:num w:numId="30" w16cid:durableId="649988892">
    <w:abstractNumId w:val="39"/>
  </w:num>
  <w:num w:numId="31" w16cid:durableId="2112433450">
    <w:abstractNumId w:val="40"/>
  </w:num>
  <w:num w:numId="32" w16cid:durableId="1469475222">
    <w:abstractNumId w:val="21"/>
  </w:num>
  <w:num w:numId="33" w16cid:durableId="288441399">
    <w:abstractNumId w:val="29"/>
  </w:num>
  <w:num w:numId="34" w16cid:durableId="437607764">
    <w:abstractNumId w:val="24"/>
  </w:num>
  <w:num w:numId="35" w16cid:durableId="1346833056">
    <w:abstractNumId w:val="2"/>
  </w:num>
  <w:num w:numId="36" w16cid:durableId="708190640">
    <w:abstractNumId w:val="5"/>
  </w:num>
  <w:num w:numId="37" w16cid:durableId="1008101398">
    <w:abstractNumId w:val="26"/>
  </w:num>
  <w:num w:numId="38" w16cid:durableId="110706771">
    <w:abstractNumId w:val="18"/>
  </w:num>
  <w:num w:numId="39" w16cid:durableId="165756759">
    <w:abstractNumId w:val="38"/>
  </w:num>
  <w:num w:numId="40" w16cid:durableId="760368895">
    <w:abstractNumId w:val="28"/>
  </w:num>
  <w:num w:numId="41" w16cid:durableId="1678072442">
    <w:abstractNumId w:val="34"/>
  </w:num>
  <w:num w:numId="42" w16cid:durableId="5577408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7EC4"/>
    <w:rsid w:val="00021B82"/>
    <w:rsid w:val="00024777"/>
    <w:rsid w:val="00024E21"/>
    <w:rsid w:val="00027100"/>
    <w:rsid w:val="000349AA"/>
    <w:rsid w:val="00035BC1"/>
    <w:rsid w:val="00036C50"/>
    <w:rsid w:val="00052D2B"/>
    <w:rsid w:val="00054F55"/>
    <w:rsid w:val="00061596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28B0"/>
    <w:rsid w:val="000A5492"/>
    <w:rsid w:val="000B1F24"/>
    <w:rsid w:val="000B7873"/>
    <w:rsid w:val="000C02A1"/>
    <w:rsid w:val="000C1D4F"/>
    <w:rsid w:val="000C3ED7"/>
    <w:rsid w:val="000C55E6"/>
    <w:rsid w:val="000C687A"/>
    <w:rsid w:val="000D0357"/>
    <w:rsid w:val="000D67D0"/>
    <w:rsid w:val="000E115E"/>
    <w:rsid w:val="000E195C"/>
    <w:rsid w:val="000E3602"/>
    <w:rsid w:val="000E705A"/>
    <w:rsid w:val="000E70A8"/>
    <w:rsid w:val="000F38DA"/>
    <w:rsid w:val="000F5822"/>
    <w:rsid w:val="000F796B"/>
    <w:rsid w:val="0010031E"/>
    <w:rsid w:val="001012EB"/>
    <w:rsid w:val="00104A4E"/>
    <w:rsid w:val="001078D1"/>
    <w:rsid w:val="00107B9E"/>
    <w:rsid w:val="00111185"/>
    <w:rsid w:val="00115782"/>
    <w:rsid w:val="00115BD5"/>
    <w:rsid w:val="00116067"/>
    <w:rsid w:val="00124F36"/>
    <w:rsid w:val="00125666"/>
    <w:rsid w:val="001259E3"/>
    <w:rsid w:val="00125C80"/>
    <w:rsid w:val="00136DCF"/>
    <w:rsid w:val="0013799F"/>
    <w:rsid w:val="001406ED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A6DA9"/>
    <w:rsid w:val="001B1C77"/>
    <w:rsid w:val="001B26EB"/>
    <w:rsid w:val="001B5AB2"/>
    <w:rsid w:val="001B6F4A"/>
    <w:rsid w:val="001B7B38"/>
    <w:rsid w:val="001C3F3C"/>
    <w:rsid w:val="001C5288"/>
    <w:rsid w:val="001C5B03"/>
    <w:rsid w:val="001D4CE4"/>
    <w:rsid w:val="001D6D96"/>
    <w:rsid w:val="001E5621"/>
    <w:rsid w:val="001E6954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760E"/>
    <w:rsid w:val="002100FC"/>
    <w:rsid w:val="00213890"/>
    <w:rsid w:val="00214E52"/>
    <w:rsid w:val="002207C0"/>
    <w:rsid w:val="0022380D"/>
    <w:rsid w:val="00224B93"/>
    <w:rsid w:val="0023676E"/>
    <w:rsid w:val="002414B6"/>
    <w:rsid w:val="002422EB"/>
    <w:rsid w:val="00242397"/>
    <w:rsid w:val="002446DC"/>
    <w:rsid w:val="002468C0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A7A2A"/>
    <w:rsid w:val="002B0F11"/>
    <w:rsid w:val="002B2E17"/>
    <w:rsid w:val="002B6560"/>
    <w:rsid w:val="002C1CB2"/>
    <w:rsid w:val="002C1F27"/>
    <w:rsid w:val="002C2C91"/>
    <w:rsid w:val="002C55FF"/>
    <w:rsid w:val="002C592B"/>
    <w:rsid w:val="002D300D"/>
    <w:rsid w:val="002E0CD4"/>
    <w:rsid w:val="002E3A90"/>
    <w:rsid w:val="002E46CC"/>
    <w:rsid w:val="002E4F48"/>
    <w:rsid w:val="002E62CB"/>
    <w:rsid w:val="002E6CAB"/>
    <w:rsid w:val="002E6DF1"/>
    <w:rsid w:val="002E6ED9"/>
    <w:rsid w:val="002F0957"/>
    <w:rsid w:val="002F3A7F"/>
    <w:rsid w:val="002F41AD"/>
    <w:rsid w:val="002F43F6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27404"/>
    <w:rsid w:val="00330CC1"/>
    <w:rsid w:val="0033129D"/>
    <w:rsid w:val="003320ED"/>
    <w:rsid w:val="0033480E"/>
    <w:rsid w:val="00337123"/>
    <w:rsid w:val="00341866"/>
    <w:rsid w:val="0034282A"/>
    <w:rsid w:val="00342C0C"/>
    <w:rsid w:val="003535E0"/>
    <w:rsid w:val="003543AC"/>
    <w:rsid w:val="00355AB8"/>
    <w:rsid w:val="00355D02"/>
    <w:rsid w:val="00365C0D"/>
    <w:rsid w:val="00366F56"/>
    <w:rsid w:val="003737C8"/>
    <w:rsid w:val="0037589D"/>
    <w:rsid w:val="00376BB1"/>
    <w:rsid w:val="0037740B"/>
    <w:rsid w:val="00377E23"/>
    <w:rsid w:val="00380765"/>
    <w:rsid w:val="003817EF"/>
    <w:rsid w:val="0038277C"/>
    <w:rsid w:val="00382972"/>
    <w:rsid w:val="003837F1"/>
    <w:rsid w:val="003841FC"/>
    <w:rsid w:val="0038638B"/>
    <w:rsid w:val="003909E0"/>
    <w:rsid w:val="00391622"/>
    <w:rsid w:val="00391B09"/>
    <w:rsid w:val="00393E09"/>
    <w:rsid w:val="00395746"/>
    <w:rsid w:val="00395B15"/>
    <w:rsid w:val="00396026"/>
    <w:rsid w:val="003A31B9"/>
    <w:rsid w:val="003A3E2F"/>
    <w:rsid w:val="003A6CCB"/>
    <w:rsid w:val="003B0F22"/>
    <w:rsid w:val="003B10C4"/>
    <w:rsid w:val="003B3AB2"/>
    <w:rsid w:val="003B48EB"/>
    <w:rsid w:val="003B5CD1"/>
    <w:rsid w:val="003C33FF"/>
    <w:rsid w:val="003C3E0E"/>
    <w:rsid w:val="003C64A5"/>
    <w:rsid w:val="003D03CC"/>
    <w:rsid w:val="003D2F0E"/>
    <w:rsid w:val="003D378C"/>
    <w:rsid w:val="003D3893"/>
    <w:rsid w:val="003D4BB7"/>
    <w:rsid w:val="003E0116"/>
    <w:rsid w:val="003E10EE"/>
    <w:rsid w:val="003E26C3"/>
    <w:rsid w:val="003E5D00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015D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403F"/>
    <w:rsid w:val="00495A75"/>
    <w:rsid w:val="00495CAE"/>
    <w:rsid w:val="004A005B"/>
    <w:rsid w:val="004A1BD5"/>
    <w:rsid w:val="004A3D3E"/>
    <w:rsid w:val="004A61E1"/>
    <w:rsid w:val="004B1A75"/>
    <w:rsid w:val="004B2344"/>
    <w:rsid w:val="004B5797"/>
    <w:rsid w:val="004B5DDC"/>
    <w:rsid w:val="004B62B3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5A8F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3B2E"/>
    <w:rsid w:val="00555422"/>
    <w:rsid w:val="00555810"/>
    <w:rsid w:val="00557240"/>
    <w:rsid w:val="00562715"/>
    <w:rsid w:val="00562DCA"/>
    <w:rsid w:val="0056568F"/>
    <w:rsid w:val="0057436C"/>
    <w:rsid w:val="00575DE3"/>
    <w:rsid w:val="005803FC"/>
    <w:rsid w:val="00580A7F"/>
    <w:rsid w:val="00582578"/>
    <w:rsid w:val="0058621D"/>
    <w:rsid w:val="005A4CBE"/>
    <w:rsid w:val="005A68BF"/>
    <w:rsid w:val="005B04A8"/>
    <w:rsid w:val="005B1FD0"/>
    <w:rsid w:val="005B28AD"/>
    <w:rsid w:val="005B328D"/>
    <w:rsid w:val="005B3503"/>
    <w:rsid w:val="005B3EE7"/>
    <w:rsid w:val="005B4546"/>
    <w:rsid w:val="005B4DCD"/>
    <w:rsid w:val="005B4FAD"/>
    <w:rsid w:val="005C276A"/>
    <w:rsid w:val="005D380C"/>
    <w:rsid w:val="005D3F79"/>
    <w:rsid w:val="005D496C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9E9"/>
    <w:rsid w:val="00617B81"/>
    <w:rsid w:val="00621DDA"/>
    <w:rsid w:val="00621F69"/>
    <w:rsid w:val="0062387A"/>
    <w:rsid w:val="00624985"/>
    <w:rsid w:val="00630EC7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BAF"/>
    <w:rsid w:val="00690463"/>
    <w:rsid w:val="00693DE5"/>
    <w:rsid w:val="006A0D03"/>
    <w:rsid w:val="006A41E9"/>
    <w:rsid w:val="006A6BBB"/>
    <w:rsid w:val="006B12CB"/>
    <w:rsid w:val="006B143F"/>
    <w:rsid w:val="006B2030"/>
    <w:rsid w:val="006B3D5B"/>
    <w:rsid w:val="006B5916"/>
    <w:rsid w:val="006C4283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7DD"/>
    <w:rsid w:val="006E2F95"/>
    <w:rsid w:val="006F148B"/>
    <w:rsid w:val="00701DDF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42927"/>
    <w:rsid w:val="007439DB"/>
    <w:rsid w:val="007464DA"/>
    <w:rsid w:val="00752A21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37D9"/>
    <w:rsid w:val="00793BFC"/>
    <w:rsid w:val="007A286D"/>
    <w:rsid w:val="007A314D"/>
    <w:rsid w:val="007A38DF"/>
    <w:rsid w:val="007B00E5"/>
    <w:rsid w:val="007B20CF"/>
    <w:rsid w:val="007B2499"/>
    <w:rsid w:val="007B60EB"/>
    <w:rsid w:val="007B72E1"/>
    <w:rsid w:val="007B783A"/>
    <w:rsid w:val="007C1B95"/>
    <w:rsid w:val="007C3DF3"/>
    <w:rsid w:val="007C796D"/>
    <w:rsid w:val="007D0F40"/>
    <w:rsid w:val="007D73FB"/>
    <w:rsid w:val="007D7608"/>
    <w:rsid w:val="007E2F2D"/>
    <w:rsid w:val="007F1433"/>
    <w:rsid w:val="007F1491"/>
    <w:rsid w:val="007F16DD"/>
    <w:rsid w:val="007F290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C43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0CAA"/>
    <w:rsid w:val="00861F86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10F3"/>
    <w:rsid w:val="008947AE"/>
    <w:rsid w:val="00894E3A"/>
    <w:rsid w:val="00895A2F"/>
    <w:rsid w:val="00896385"/>
    <w:rsid w:val="00896EBD"/>
    <w:rsid w:val="00897667"/>
    <w:rsid w:val="008A026F"/>
    <w:rsid w:val="008A5665"/>
    <w:rsid w:val="008A59D2"/>
    <w:rsid w:val="008B24A8"/>
    <w:rsid w:val="008B25E4"/>
    <w:rsid w:val="008B3D78"/>
    <w:rsid w:val="008C261B"/>
    <w:rsid w:val="008C4FCA"/>
    <w:rsid w:val="008C7882"/>
    <w:rsid w:val="008D2261"/>
    <w:rsid w:val="008D4C28"/>
    <w:rsid w:val="008D577B"/>
    <w:rsid w:val="008D7A98"/>
    <w:rsid w:val="008E17C4"/>
    <w:rsid w:val="008E1AD6"/>
    <w:rsid w:val="008E45C4"/>
    <w:rsid w:val="008E64B1"/>
    <w:rsid w:val="008E64FA"/>
    <w:rsid w:val="008E74ED"/>
    <w:rsid w:val="008E7ED6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3656"/>
    <w:rsid w:val="00964F03"/>
    <w:rsid w:val="00966F1F"/>
    <w:rsid w:val="00975676"/>
    <w:rsid w:val="00976467"/>
    <w:rsid w:val="00976D32"/>
    <w:rsid w:val="009844F7"/>
    <w:rsid w:val="009938F7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5B46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2680"/>
    <w:rsid w:val="00A0479E"/>
    <w:rsid w:val="00A07979"/>
    <w:rsid w:val="00A10E24"/>
    <w:rsid w:val="00A11755"/>
    <w:rsid w:val="00A16BAC"/>
    <w:rsid w:val="00A207FB"/>
    <w:rsid w:val="00A23CB8"/>
    <w:rsid w:val="00A24016"/>
    <w:rsid w:val="00A265BF"/>
    <w:rsid w:val="00A26F44"/>
    <w:rsid w:val="00A34FAB"/>
    <w:rsid w:val="00A40E9B"/>
    <w:rsid w:val="00A42C43"/>
    <w:rsid w:val="00A4313D"/>
    <w:rsid w:val="00A50120"/>
    <w:rsid w:val="00A60351"/>
    <w:rsid w:val="00A61C6D"/>
    <w:rsid w:val="00A63015"/>
    <w:rsid w:val="00A6387B"/>
    <w:rsid w:val="00A66254"/>
    <w:rsid w:val="00A678B4"/>
    <w:rsid w:val="00A704A3"/>
    <w:rsid w:val="00A75E23"/>
    <w:rsid w:val="00A76087"/>
    <w:rsid w:val="00A82AA0"/>
    <w:rsid w:val="00A82F8A"/>
    <w:rsid w:val="00A84622"/>
    <w:rsid w:val="00A84BF0"/>
    <w:rsid w:val="00A9226B"/>
    <w:rsid w:val="00A9575C"/>
    <w:rsid w:val="00A95B56"/>
    <w:rsid w:val="00A969AF"/>
    <w:rsid w:val="00AB1A2E"/>
    <w:rsid w:val="00AB328A"/>
    <w:rsid w:val="00AB4918"/>
    <w:rsid w:val="00AB4BC8"/>
    <w:rsid w:val="00AB6BA7"/>
    <w:rsid w:val="00AB7BE8"/>
    <w:rsid w:val="00AC3F3A"/>
    <w:rsid w:val="00AD0710"/>
    <w:rsid w:val="00AD4DB9"/>
    <w:rsid w:val="00AD63C0"/>
    <w:rsid w:val="00AE35B2"/>
    <w:rsid w:val="00AE6AA0"/>
    <w:rsid w:val="00AF406C"/>
    <w:rsid w:val="00AF45ED"/>
    <w:rsid w:val="00B00C21"/>
    <w:rsid w:val="00B00CA4"/>
    <w:rsid w:val="00B03A65"/>
    <w:rsid w:val="00B075D6"/>
    <w:rsid w:val="00B113B9"/>
    <w:rsid w:val="00B119A2"/>
    <w:rsid w:val="00B13B6D"/>
    <w:rsid w:val="00B177F2"/>
    <w:rsid w:val="00B201F1"/>
    <w:rsid w:val="00B2081B"/>
    <w:rsid w:val="00B2603F"/>
    <w:rsid w:val="00B2758C"/>
    <w:rsid w:val="00B304E7"/>
    <w:rsid w:val="00B318B6"/>
    <w:rsid w:val="00B3499B"/>
    <w:rsid w:val="00B36E65"/>
    <w:rsid w:val="00B41D57"/>
    <w:rsid w:val="00B41F47"/>
    <w:rsid w:val="00B44468"/>
    <w:rsid w:val="00B503E3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E7798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2FA9"/>
    <w:rsid w:val="00C171A1"/>
    <w:rsid w:val="00C171A4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B5246"/>
    <w:rsid w:val="00CB6827"/>
    <w:rsid w:val="00CC1E65"/>
    <w:rsid w:val="00CC567A"/>
    <w:rsid w:val="00CC5A10"/>
    <w:rsid w:val="00CD14CC"/>
    <w:rsid w:val="00CD4059"/>
    <w:rsid w:val="00CD4E5A"/>
    <w:rsid w:val="00CD6AFD"/>
    <w:rsid w:val="00CE03CE"/>
    <w:rsid w:val="00CE0F5D"/>
    <w:rsid w:val="00CE1A6A"/>
    <w:rsid w:val="00CF069C"/>
    <w:rsid w:val="00CF0DFF"/>
    <w:rsid w:val="00CF3C2C"/>
    <w:rsid w:val="00D028A9"/>
    <w:rsid w:val="00D0359D"/>
    <w:rsid w:val="00D04DED"/>
    <w:rsid w:val="00D05329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37866"/>
    <w:rsid w:val="00D403E9"/>
    <w:rsid w:val="00D42DCB"/>
    <w:rsid w:val="00D45482"/>
    <w:rsid w:val="00D45F5F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3DD6"/>
    <w:rsid w:val="00D95BBB"/>
    <w:rsid w:val="00D97E7D"/>
    <w:rsid w:val="00DA40EA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25A9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15B62"/>
    <w:rsid w:val="00E22698"/>
    <w:rsid w:val="00E25B7C"/>
    <w:rsid w:val="00E3076B"/>
    <w:rsid w:val="00E3725B"/>
    <w:rsid w:val="00E434D1"/>
    <w:rsid w:val="00E56CBB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A1E60"/>
    <w:rsid w:val="00EB0E20"/>
    <w:rsid w:val="00EB1682"/>
    <w:rsid w:val="00EB1A80"/>
    <w:rsid w:val="00EB457B"/>
    <w:rsid w:val="00EC47C4"/>
    <w:rsid w:val="00EC4F3A"/>
    <w:rsid w:val="00EC5045"/>
    <w:rsid w:val="00EC5E74"/>
    <w:rsid w:val="00ED594D"/>
    <w:rsid w:val="00EE1D86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59FB"/>
    <w:rsid w:val="00F17A0C"/>
    <w:rsid w:val="00F23927"/>
    <w:rsid w:val="00F26644"/>
    <w:rsid w:val="00F26A05"/>
    <w:rsid w:val="00F307CE"/>
    <w:rsid w:val="00F330D3"/>
    <w:rsid w:val="00F343C8"/>
    <w:rsid w:val="00F345A8"/>
    <w:rsid w:val="00F354C5"/>
    <w:rsid w:val="00F37108"/>
    <w:rsid w:val="00F40449"/>
    <w:rsid w:val="00F44F17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319E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48F26F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uiPriority w:val="9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uiPriority w:val="1"/>
    <w:qFormat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1"/>
    <w:qFormat/>
    <w:pPr>
      <w:widowControl w:val="0"/>
      <w:tabs>
        <w:tab w:val="clear" w:pos="567"/>
      </w:tabs>
      <w:autoSpaceDE w:val="0"/>
      <w:autoSpaceDN w:val="0"/>
      <w:spacing w:line="240" w:lineRule="auto"/>
      <w:ind w:left="684" w:hanging="566"/>
    </w:pPr>
    <w:rPr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adr@uskvbl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uskvbl.cz/cs/farmakovigil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8889bd-7ec6-4526-8276-c11aff054b18" xsi:nil="true"/>
    <lcf76f155ced4ddcb4097134ff3c332f xmlns="35b5a27d-1bd2-4ec4-b75e-9782bcfba90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b5a27d-1bd2-4ec4-b75e-9782bcfba90a">
      <Terms xmlns="http://schemas.microsoft.com/office/infopath/2007/PartnerControls"/>
    </lcf76f155ced4ddcb4097134ff3c332f>
    <TaxCatchAll xmlns="fe8889bd-7ec6-4526-8276-c11aff054b18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FE6E03027904E96B5EEB04BB01550" ma:contentTypeVersion="19" ma:contentTypeDescription="Een nieuw document maken." ma:contentTypeScope="" ma:versionID="a33907d8af416d8f9258f6928801e38f">
  <xsd:schema xmlns:xsd="http://www.w3.org/2001/XMLSchema" xmlns:xs="http://www.w3.org/2001/XMLSchema" xmlns:p="http://schemas.microsoft.com/office/2006/metadata/properties" xmlns:ns2="fe8889bd-7ec6-4526-8276-c11aff054b18" xmlns:ns3="35b5a27d-1bd2-4ec4-b75e-9782bcfba90a" targetNamespace="http://schemas.microsoft.com/office/2006/metadata/properties" ma:root="true" ma:fieldsID="3eb6ebfe4fb04b42e1372559e4f927c0" ns2:_="" ns3:_="">
    <xsd:import namespace="fe8889bd-7ec6-4526-8276-c11aff054b18"/>
    <xsd:import namespace="35b5a27d-1bd2-4ec4-b75e-9782bcfba9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889bd-7ec6-4526-8276-c11aff054b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f0beca8c-af9a-4f5c-add3-0e2325cc737e}" ma:internalName="TaxCatchAll" ma:showField="CatchAllData" ma:web="fe8889bd-7ec6-4526-8276-c11aff054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5a27d-1bd2-4ec4-b75e-9782bcfba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02b90a89-c93e-49f3-87a5-b89e8f15db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120CE-6636-4FD6-AA9D-AC8C521DFC8D}">
  <ds:schemaRefs>
    <ds:schemaRef ds:uri="http://schemas.microsoft.com/office/2006/metadata/properties"/>
    <ds:schemaRef ds:uri="http://schemas.microsoft.com/office/infopath/2007/PartnerControls"/>
    <ds:schemaRef ds:uri="fe8889bd-7ec6-4526-8276-c11aff054b18"/>
    <ds:schemaRef ds:uri="35b5a27d-1bd2-4ec4-b75e-9782bcfba90a"/>
  </ds:schemaRefs>
</ds:datastoreItem>
</file>

<file path=customXml/itemProps2.xml><?xml version="1.0" encoding="utf-8"?>
<ds:datastoreItem xmlns:ds="http://schemas.openxmlformats.org/officeDocument/2006/customXml" ds:itemID="{585205DE-6160-4029-8197-5156BDAB5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681B8D-7F23-47D0-976F-80552BDE87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1653ED-2A43-461E-973A-D827B3D8BEAA}">
  <ds:schemaRefs>
    <ds:schemaRef ds:uri="http://schemas.microsoft.com/office/2006/metadata/properties"/>
    <ds:schemaRef ds:uri="http://schemas.microsoft.com/office/infopath/2007/PartnerControls"/>
    <ds:schemaRef ds:uri="35b5a27d-1bd2-4ec4-b75e-9782bcfba90a"/>
    <ds:schemaRef ds:uri="fe8889bd-7ec6-4526-8276-c11aff054b18"/>
  </ds:schemaRefs>
</ds:datastoreItem>
</file>

<file path=customXml/itemProps5.xml><?xml version="1.0" encoding="utf-8"?>
<ds:datastoreItem xmlns:ds="http://schemas.openxmlformats.org/officeDocument/2006/customXml" ds:itemID="{7D7B1BF0-B1D2-4734-97D8-FD352E783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889bd-7ec6-4526-8276-c11aff054b18"/>
    <ds:schemaRef ds:uri="35b5a27d-1bd2-4ec4-b75e-9782bcfba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2B334AC-228F-4D19-85DF-2736AD33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1421</Words>
  <Characters>8390</Characters>
  <Application>Microsoft Office Word</Application>
  <DocSecurity>0</DocSecurity>
  <Lines>69</Lines>
  <Paragraphs>19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QRD veterinary product-information (English) version 9</vt:lpstr>
    </vt:vector>
  </TitlesOfParts>
  <Company>CDT</Company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Werfft CR</cp:lastModifiedBy>
  <cp:revision>2</cp:revision>
  <cp:lastPrinted>2023-01-17T12:09:00Z</cp:lastPrinted>
  <dcterms:created xsi:type="dcterms:W3CDTF">2023-06-09T07:06:00Z</dcterms:created>
  <dcterms:modified xsi:type="dcterms:W3CDTF">2023-06-09T07:06:00Z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0x0101003BEFE6E03027904E96B5EEB04BB01550</vt:lpwstr>
  </property>
  <property fmtid="{D5CDD505-2E9C-101B-9397-08002B2CF9AE}" pid="75" name="Created">
    <vt:filetime>2017-12-07T00:00:00Z</vt:filetime>
  </property>
  <property fmtid="{D5CDD505-2E9C-101B-9397-08002B2CF9AE}" pid="76" name="LastSaved">
    <vt:filetime>2018-12-20T00:00:00Z</vt:filetime>
  </property>
  <property fmtid="{D5CDD505-2E9C-101B-9397-08002B2CF9AE}" pid="77" name="MediaServiceImageTags">
    <vt:lpwstr/>
  </property>
</Properties>
</file>