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113E" w14:textId="77777777" w:rsidR="00CB5246" w:rsidRDefault="00CB5246">
      <w:pPr>
        <w:pStyle w:val="Zkladntext"/>
        <w:rPr>
          <w:sz w:val="20"/>
        </w:rPr>
      </w:pPr>
    </w:p>
    <w:p w14:paraId="53C0113F" w14:textId="77777777" w:rsidR="00CB5246" w:rsidRDefault="00CB5246">
      <w:pPr>
        <w:pStyle w:val="Zkladntext"/>
        <w:rPr>
          <w:sz w:val="20"/>
        </w:rPr>
      </w:pPr>
    </w:p>
    <w:p w14:paraId="53C01140" w14:textId="77777777" w:rsidR="00CB5246" w:rsidRDefault="00CB5246">
      <w:pPr>
        <w:pStyle w:val="Zkladntext"/>
        <w:rPr>
          <w:sz w:val="20"/>
        </w:rPr>
      </w:pPr>
    </w:p>
    <w:p w14:paraId="53C01141" w14:textId="77777777" w:rsidR="00CB5246" w:rsidRDefault="00CB5246">
      <w:pPr>
        <w:pStyle w:val="Zkladntext"/>
        <w:rPr>
          <w:sz w:val="20"/>
        </w:rPr>
      </w:pPr>
    </w:p>
    <w:p w14:paraId="53C01142" w14:textId="77777777" w:rsidR="00CB5246" w:rsidRDefault="00CB5246">
      <w:pPr>
        <w:pStyle w:val="Zkladntext"/>
        <w:rPr>
          <w:sz w:val="20"/>
        </w:rPr>
      </w:pPr>
    </w:p>
    <w:p w14:paraId="53C01143" w14:textId="77777777" w:rsidR="00CB5246" w:rsidRDefault="00CB5246">
      <w:pPr>
        <w:pStyle w:val="Zkladntext"/>
        <w:rPr>
          <w:sz w:val="20"/>
        </w:rPr>
      </w:pPr>
    </w:p>
    <w:p w14:paraId="53C01144" w14:textId="77777777" w:rsidR="00CB5246" w:rsidRDefault="00CB5246">
      <w:pPr>
        <w:pStyle w:val="Zkladntext"/>
        <w:rPr>
          <w:sz w:val="20"/>
        </w:rPr>
      </w:pPr>
    </w:p>
    <w:p w14:paraId="53C01145" w14:textId="77777777" w:rsidR="00CB5246" w:rsidRDefault="00CB5246">
      <w:pPr>
        <w:pStyle w:val="Zkladntext"/>
        <w:rPr>
          <w:sz w:val="20"/>
        </w:rPr>
      </w:pPr>
    </w:p>
    <w:p w14:paraId="53C01146" w14:textId="77777777" w:rsidR="00CB5246" w:rsidRDefault="00CB5246">
      <w:pPr>
        <w:pStyle w:val="Zkladntext"/>
        <w:rPr>
          <w:sz w:val="20"/>
        </w:rPr>
      </w:pPr>
    </w:p>
    <w:p w14:paraId="53C01147" w14:textId="77777777" w:rsidR="00CB5246" w:rsidRDefault="00CB5246">
      <w:pPr>
        <w:pStyle w:val="Zkladntext"/>
        <w:rPr>
          <w:sz w:val="20"/>
        </w:rPr>
      </w:pPr>
    </w:p>
    <w:p w14:paraId="53C01148" w14:textId="77777777" w:rsidR="00CB5246" w:rsidRDefault="00CB5246">
      <w:pPr>
        <w:pStyle w:val="Zkladntext"/>
        <w:rPr>
          <w:sz w:val="20"/>
        </w:rPr>
      </w:pPr>
    </w:p>
    <w:p w14:paraId="53C01149" w14:textId="77777777" w:rsidR="00CB5246" w:rsidRDefault="00CB5246">
      <w:pPr>
        <w:pStyle w:val="Zkladntext"/>
        <w:rPr>
          <w:sz w:val="20"/>
        </w:rPr>
      </w:pPr>
    </w:p>
    <w:p w14:paraId="53C0114A" w14:textId="77777777" w:rsidR="00CB5246" w:rsidRDefault="00CB5246">
      <w:pPr>
        <w:pStyle w:val="Zkladntext"/>
        <w:rPr>
          <w:sz w:val="20"/>
        </w:rPr>
      </w:pPr>
    </w:p>
    <w:p w14:paraId="53C0114B" w14:textId="77777777" w:rsidR="00CB5246" w:rsidRDefault="00CB5246">
      <w:pPr>
        <w:pStyle w:val="Zkladntext"/>
        <w:rPr>
          <w:sz w:val="20"/>
        </w:rPr>
      </w:pPr>
    </w:p>
    <w:p w14:paraId="53C0114C" w14:textId="77777777" w:rsidR="00CB5246" w:rsidRDefault="00CB5246">
      <w:pPr>
        <w:pStyle w:val="Zkladntext"/>
        <w:rPr>
          <w:sz w:val="20"/>
        </w:rPr>
      </w:pPr>
    </w:p>
    <w:p w14:paraId="53C0114D" w14:textId="77777777" w:rsidR="00CB5246" w:rsidRDefault="00CB5246">
      <w:pPr>
        <w:pStyle w:val="Zkladntext"/>
        <w:rPr>
          <w:sz w:val="20"/>
        </w:rPr>
      </w:pPr>
    </w:p>
    <w:p w14:paraId="53C0114E" w14:textId="77777777" w:rsidR="00CB5246" w:rsidRDefault="00CB5246">
      <w:pPr>
        <w:pStyle w:val="Zkladntext"/>
        <w:rPr>
          <w:sz w:val="20"/>
        </w:rPr>
      </w:pPr>
    </w:p>
    <w:p w14:paraId="53C0114F" w14:textId="77777777" w:rsidR="00CB5246" w:rsidRDefault="00CB5246">
      <w:pPr>
        <w:pStyle w:val="Zkladntext"/>
        <w:rPr>
          <w:sz w:val="20"/>
        </w:rPr>
      </w:pPr>
    </w:p>
    <w:p w14:paraId="4A5BBC05" w14:textId="77777777" w:rsidR="004F1369" w:rsidRDefault="004F1369">
      <w:pPr>
        <w:pStyle w:val="Zkladntext"/>
        <w:rPr>
          <w:sz w:val="20"/>
        </w:rPr>
      </w:pPr>
    </w:p>
    <w:p w14:paraId="3C48EBCD" w14:textId="77777777" w:rsidR="004F1369" w:rsidRDefault="004F1369">
      <w:pPr>
        <w:pStyle w:val="Zkladntext"/>
        <w:rPr>
          <w:sz w:val="20"/>
        </w:rPr>
      </w:pPr>
    </w:p>
    <w:p w14:paraId="53C01150" w14:textId="77777777" w:rsidR="00CB5246" w:rsidRDefault="00CB5246">
      <w:pPr>
        <w:pStyle w:val="Zkladntext"/>
        <w:rPr>
          <w:sz w:val="20"/>
        </w:rPr>
      </w:pPr>
    </w:p>
    <w:p w14:paraId="53C01151" w14:textId="77777777" w:rsidR="00CB5246" w:rsidRDefault="00CB5246">
      <w:pPr>
        <w:pStyle w:val="Zkladntext"/>
        <w:rPr>
          <w:sz w:val="20"/>
        </w:rPr>
      </w:pPr>
    </w:p>
    <w:p w14:paraId="53C01152" w14:textId="77777777" w:rsidR="00CB5246" w:rsidRDefault="00CB5246">
      <w:pPr>
        <w:pStyle w:val="Zkladntext"/>
        <w:spacing w:before="6"/>
        <w:rPr>
          <w:sz w:val="21"/>
        </w:rPr>
      </w:pPr>
    </w:p>
    <w:p w14:paraId="53C01153" w14:textId="77777777" w:rsidR="00CB5246" w:rsidRDefault="00F330D3">
      <w:pPr>
        <w:pStyle w:val="Nadpis1"/>
        <w:ind w:left="1545" w:right="1540"/>
        <w:jc w:val="center"/>
      </w:pPr>
      <w:bookmarkStart w:id="0" w:name="PŘÍLOHA_I__SOUHRN_ÚDAJŮ_O_PŘÍPRAVKU"/>
      <w:bookmarkEnd w:id="0"/>
      <w:r>
        <w:t>PŘÍLOHA I</w:t>
      </w:r>
    </w:p>
    <w:p w14:paraId="53C01154" w14:textId="77777777" w:rsidR="00CB5246" w:rsidRDefault="00CB5246">
      <w:pPr>
        <w:pStyle w:val="Zkladntext"/>
        <w:rPr>
          <w:b/>
        </w:rPr>
      </w:pPr>
    </w:p>
    <w:p w14:paraId="53C01155" w14:textId="77777777" w:rsidR="00CB5246" w:rsidRDefault="00F330D3">
      <w:pPr>
        <w:ind w:left="1545" w:right="1541"/>
        <w:jc w:val="center"/>
        <w:rPr>
          <w:b/>
        </w:rPr>
      </w:pPr>
      <w:r>
        <w:rPr>
          <w:b/>
        </w:rPr>
        <w:t>SOUHRN ÚDAJŮ O PŘÍPRAVKU</w:t>
      </w:r>
    </w:p>
    <w:p w14:paraId="53C01156" w14:textId="77777777" w:rsidR="00CB5246" w:rsidRDefault="00CB5246">
      <w:pPr>
        <w:jc w:val="center"/>
        <w:sectPr w:rsidR="00CB5246">
          <w:headerReference w:type="default" r:id="rId10"/>
          <w:footerReference w:type="default" r:id="rId11"/>
          <w:type w:val="continuous"/>
          <w:pgSz w:w="11910" w:h="16840"/>
          <w:pgMar w:top="1580" w:right="1680" w:bottom="900" w:left="1680" w:header="708" w:footer="718" w:gutter="0"/>
          <w:pgNumType w:start="1"/>
          <w:cols w:space="708"/>
        </w:sectPr>
      </w:pPr>
    </w:p>
    <w:p w14:paraId="53C01157" w14:textId="3BA09D7C" w:rsidR="00CB5246" w:rsidRDefault="00F330D3" w:rsidP="00D735C6">
      <w:pPr>
        <w:pStyle w:val="Odstavecseseznamem"/>
        <w:numPr>
          <w:ilvl w:val="0"/>
          <w:numId w:val="7"/>
        </w:numPr>
        <w:tabs>
          <w:tab w:val="left" w:pos="684"/>
          <w:tab w:val="left" w:pos="685"/>
        </w:tabs>
        <w:spacing w:before="73" w:line="475" w:lineRule="auto"/>
        <w:ind w:left="0" w:right="3168"/>
      </w:pPr>
      <w:r>
        <w:rPr>
          <w:b/>
        </w:rPr>
        <w:lastRenderedPageBreak/>
        <w:t xml:space="preserve">NÁZEV VETERINÁRNÍHO LÉČIVÉHO PŘÍPRAVKU </w:t>
      </w:r>
      <w:r>
        <w:t>Vetemex 10 mg/ml injekční roztok pro psy a</w:t>
      </w:r>
      <w:r>
        <w:rPr>
          <w:spacing w:val="-10"/>
        </w:rPr>
        <w:t xml:space="preserve"> </w:t>
      </w:r>
      <w:r>
        <w:t>kočky</w:t>
      </w:r>
    </w:p>
    <w:p w14:paraId="53C01158" w14:textId="77777777" w:rsidR="00CB5246" w:rsidRDefault="00CB5246" w:rsidP="00D735C6">
      <w:pPr>
        <w:pStyle w:val="Zkladntext"/>
        <w:spacing w:before="9"/>
        <w:ind w:left="-567"/>
        <w:rPr>
          <w:sz w:val="23"/>
        </w:rPr>
      </w:pPr>
    </w:p>
    <w:p w14:paraId="515324B3" w14:textId="77777777" w:rsidR="0067551F" w:rsidRPr="0067551F" w:rsidRDefault="00F330D3" w:rsidP="00D735C6">
      <w:pPr>
        <w:pStyle w:val="Odstavecseseznamem"/>
        <w:numPr>
          <w:ilvl w:val="0"/>
          <w:numId w:val="7"/>
        </w:numPr>
        <w:tabs>
          <w:tab w:val="left" w:pos="684"/>
          <w:tab w:val="left" w:pos="685"/>
        </w:tabs>
        <w:spacing w:line="472" w:lineRule="auto"/>
        <w:ind w:left="0" w:right="3733"/>
      </w:pPr>
      <w:r>
        <w:rPr>
          <w:b/>
        </w:rPr>
        <w:t>KVALITATIVNÍ A KVANTITATIVNÍ SLOŽENÍ</w:t>
      </w:r>
    </w:p>
    <w:p w14:paraId="7DB3CAFA" w14:textId="77777777" w:rsidR="0067551F" w:rsidRDefault="0067551F" w:rsidP="0067551F">
      <w:pPr>
        <w:pStyle w:val="Odstavecseseznamem"/>
      </w:pPr>
    </w:p>
    <w:p w14:paraId="53C01159" w14:textId="433B3453" w:rsidR="00CB5246" w:rsidRDefault="00F330D3" w:rsidP="0067551F">
      <w:pPr>
        <w:pStyle w:val="Odstavecseseznamem"/>
        <w:tabs>
          <w:tab w:val="left" w:pos="684"/>
          <w:tab w:val="left" w:pos="685"/>
        </w:tabs>
        <w:spacing w:line="472" w:lineRule="auto"/>
        <w:ind w:left="-567" w:right="3733" w:firstLine="0"/>
      </w:pPr>
      <w:r>
        <w:t>1 ml</w:t>
      </w:r>
      <w:r>
        <w:rPr>
          <w:spacing w:val="-1"/>
        </w:rPr>
        <w:t xml:space="preserve"> </w:t>
      </w:r>
      <w:r>
        <w:t>obsahuje:</w:t>
      </w:r>
    </w:p>
    <w:p w14:paraId="53C0115A" w14:textId="48BE920C" w:rsidR="00CB5246" w:rsidRDefault="00D250A5" w:rsidP="00D735C6">
      <w:pPr>
        <w:pStyle w:val="Nadpis1"/>
        <w:spacing w:before="22" w:line="251" w:lineRule="exact"/>
        <w:ind w:left="-567"/>
      </w:pPr>
      <w:r>
        <w:t>Léčivá látka</w:t>
      </w:r>
      <w:r w:rsidR="00F330D3">
        <w:t>:</w:t>
      </w:r>
    </w:p>
    <w:p w14:paraId="53C0115B" w14:textId="4FAB68C6" w:rsidR="00CB5246" w:rsidRDefault="00D250A5" w:rsidP="00D735C6">
      <w:pPr>
        <w:pStyle w:val="Zkladntext"/>
        <w:tabs>
          <w:tab w:val="left" w:pos="3168"/>
        </w:tabs>
        <w:spacing w:line="251" w:lineRule="exact"/>
        <w:ind w:left="-567"/>
      </w:pPr>
      <w:r>
        <w:t>M</w:t>
      </w:r>
      <w:r w:rsidR="00F330D3">
        <w:t>aropitantum</w:t>
      </w:r>
      <w:r w:rsidR="00F330D3">
        <w:tab/>
        <w:t>10</w:t>
      </w:r>
      <w:r w:rsidR="00F330D3">
        <w:rPr>
          <w:spacing w:val="-1"/>
        </w:rPr>
        <w:t xml:space="preserve"> </w:t>
      </w:r>
      <w:r w:rsidR="00F330D3">
        <w:t>mg</w:t>
      </w:r>
    </w:p>
    <w:p w14:paraId="53C0115C" w14:textId="77777777" w:rsidR="00CB5246" w:rsidRDefault="00CB5246" w:rsidP="00D735C6">
      <w:pPr>
        <w:pStyle w:val="Zkladntext"/>
        <w:spacing w:before="2"/>
        <w:ind w:left="-567"/>
      </w:pPr>
    </w:p>
    <w:p w14:paraId="53C0115D" w14:textId="5786FC71" w:rsidR="00CB5246" w:rsidRDefault="00D250A5" w:rsidP="00D735C6">
      <w:pPr>
        <w:pStyle w:val="Nadpis1"/>
        <w:spacing w:line="251" w:lineRule="exact"/>
        <w:ind w:left="-567"/>
      </w:pPr>
      <w:r>
        <w:t>P</w:t>
      </w:r>
      <w:r w:rsidR="00F330D3">
        <w:t>omocné látky:</w:t>
      </w:r>
    </w:p>
    <w:p w14:paraId="65EA896D" w14:textId="77777777" w:rsidR="005969F8" w:rsidRPr="006414D3" w:rsidRDefault="005969F8" w:rsidP="005969F8">
      <w:pPr>
        <w:keepNext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7"/>
        <w:gridCol w:w="4233"/>
      </w:tblGrid>
      <w:tr w:rsidR="005969F8" w14:paraId="79596A17" w14:textId="77777777" w:rsidTr="00FD228E">
        <w:tc>
          <w:tcPr>
            <w:tcW w:w="4643" w:type="dxa"/>
            <w:shd w:val="clear" w:color="auto" w:fill="auto"/>
            <w:vAlign w:val="center"/>
          </w:tcPr>
          <w:p w14:paraId="71A6FEA0" w14:textId="6488ECBA" w:rsidR="005969F8" w:rsidRPr="00EF3A8A" w:rsidRDefault="005969F8" w:rsidP="004E6DAB">
            <w:pPr>
              <w:spacing w:before="60" w:after="60"/>
              <w:rPr>
                <w:iCs/>
              </w:rPr>
            </w:pPr>
            <w:r w:rsidRPr="005969F8">
              <w:rPr>
                <w:b/>
                <w:bCs/>
                <w:iCs/>
              </w:rPr>
              <w:t>Kvalitativní složení pomocných látek a dalších složek</w:t>
            </w:r>
          </w:p>
        </w:tc>
        <w:tc>
          <w:tcPr>
            <w:tcW w:w="4643" w:type="dxa"/>
          </w:tcPr>
          <w:p w14:paraId="2E832CC6" w14:textId="18AC63F3" w:rsidR="005969F8" w:rsidRPr="006414D3" w:rsidRDefault="005969F8" w:rsidP="004E6DAB">
            <w:pPr>
              <w:spacing w:before="60" w:after="60"/>
              <w:rPr>
                <w:b/>
                <w:bCs/>
                <w:iCs/>
              </w:rPr>
            </w:pPr>
            <w:r w:rsidRPr="005969F8">
              <w:rPr>
                <w:b/>
                <w:bCs/>
              </w:rPr>
              <w:t>Kvantitativní složení, pokud je tato informace nezbytná pro řádné podání veterinárního léčivého přípravku</w:t>
            </w:r>
          </w:p>
        </w:tc>
      </w:tr>
      <w:tr w:rsidR="005969F8" w14:paraId="41806C31" w14:textId="77777777" w:rsidTr="00FD228E">
        <w:tc>
          <w:tcPr>
            <w:tcW w:w="4643" w:type="dxa"/>
            <w:shd w:val="clear" w:color="auto" w:fill="auto"/>
            <w:vAlign w:val="center"/>
          </w:tcPr>
          <w:p w14:paraId="7647DD1A" w14:textId="708F66B8" w:rsidR="005969F8" w:rsidRPr="00C20734" w:rsidRDefault="005969F8" w:rsidP="004E6DAB">
            <w:pPr>
              <w:spacing w:before="60" w:after="60"/>
              <w:ind w:left="567" w:hanging="567"/>
              <w:rPr>
                <w:iCs/>
              </w:rPr>
            </w:pPr>
            <w:r w:rsidRPr="00F413CD">
              <w:t>Benzylal</w:t>
            </w:r>
            <w:r w:rsidR="00D250A5">
              <w:t>k</w:t>
            </w:r>
            <w:r w:rsidRPr="00F413CD">
              <w:t>ohol</w:t>
            </w:r>
            <w:r w:rsidRPr="00F413CD">
              <w:rPr>
                <w:rFonts w:eastAsia="Calibri"/>
                <w:kern w:val="28"/>
              </w:rPr>
              <w:t xml:space="preserve"> </w:t>
            </w:r>
            <w:r w:rsidRPr="00F413CD">
              <w:t>(E</w:t>
            </w:r>
            <w:r w:rsidR="00D250A5">
              <w:t xml:space="preserve"> </w:t>
            </w:r>
            <w:r w:rsidRPr="00F413CD">
              <w:t>1519)</w:t>
            </w:r>
          </w:p>
        </w:tc>
        <w:tc>
          <w:tcPr>
            <w:tcW w:w="4643" w:type="dxa"/>
          </w:tcPr>
          <w:p w14:paraId="3DFA2C40" w14:textId="21C85635" w:rsidR="005969F8" w:rsidRPr="00613146" w:rsidRDefault="005969F8" w:rsidP="004E6DAB">
            <w:pPr>
              <w:spacing w:before="60" w:after="60"/>
              <w:ind w:left="567" w:hanging="567"/>
              <w:rPr>
                <w:lang w:val="fr-FR"/>
              </w:rPr>
            </w:pPr>
            <w:r>
              <w:rPr>
                <w:iCs/>
              </w:rPr>
              <w:t>11</w:t>
            </w:r>
            <w:r w:rsidR="00EB3AAB">
              <w:rPr>
                <w:iCs/>
              </w:rPr>
              <w:t>,</w:t>
            </w:r>
            <w:r>
              <w:rPr>
                <w:iCs/>
              </w:rPr>
              <w:t>1 mg</w:t>
            </w:r>
          </w:p>
        </w:tc>
      </w:tr>
      <w:tr w:rsidR="005969F8" w14:paraId="494A92B1" w14:textId="77777777" w:rsidTr="00FD228E">
        <w:tc>
          <w:tcPr>
            <w:tcW w:w="4643" w:type="dxa"/>
            <w:shd w:val="clear" w:color="auto" w:fill="auto"/>
            <w:vAlign w:val="center"/>
          </w:tcPr>
          <w:p w14:paraId="76C35E94" w14:textId="77D1BD6B" w:rsidR="005969F8" w:rsidRPr="00C20734" w:rsidRDefault="005969F8" w:rsidP="004E6DAB">
            <w:pPr>
              <w:spacing w:before="60" w:after="60"/>
              <w:rPr>
                <w:iCs/>
              </w:rPr>
            </w:pPr>
            <w:r w:rsidRPr="005969F8">
              <w:t>Sodná sůl sulfobutoxybetadexu</w:t>
            </w:r>
          </w:p>
        </w:tc>
        <w:tc>
          <w:tcPr>
            <w:tcW w:w="4643" w:type="dxa"/>
          </w:tcPr>
          <w:p w14:paraId="4010383F" w14:textId="77777777" w:rsidR="005969F8" w:rsidRPr="00C70204" w:rsidRDefault="005969F8" w:rsidP="004E6DAB">
            <w:pPr>
              <w:spacing w:before="60" w:after="60"/>
            </w:pPr>
          </w:p>
        </w:tc>
      </w:tr>
      <w:tr w:rsidR="005969F8" w14:paraId="2946ADD8" w14:textId="77777777" w:rsidTr="00FD228E">
        <w:tc>
          <w:tcPr>
            <w:tcW w:w="4643" w:type="dxa"/>
            <w:shd w:val="clear" w:color="auto" w:fill="auto"/>
            <w:vAlign w:val="center"/>
          </w:tcPr>
          <w:p w14:paraId="4CEA66EB" w14:textId="7FE40337" w:rsidR="005969F8" w:rsidRPr="00C70204" w:rsidRDefault="005969F8" w:rsidP="004E6DAB">
            <w:pPr>
              <w:spacing w:before="60" w:after="60"/>
            </w:pPr>
            <w:r w:rsidRPr="005969F8">
              <w:t>Bezvodá kyselina citronová</w:t>
            </w:r>
          </w:p>
        </w:tc>
        <w:tc>
          <w:tcPr>
            <w:tcW w:w="4643" w:type="dxa"/>
          </w:tcPr>
          <w:p w14:paraId="577B1E4F" w14:textId="77777777" w:rsidR="005969F8" w:rsidRPr="00C70204" w:rsidRDefault="005969F8" w:rsidP="004E6DAB">
            <w:pPr>
              <w:spacing w:before="60" w:after="60"/>
            </w:pPr>
          </w:p>
        </w:tc>
      </w:tr>
      <w:tr w:rsidR="005969F8" w14:paraId="579D6B5B" w14:textId="77777777" w:rsidTr="00FD228E">
        <w:tc>
          <w:tcPr>
            <w:tcW w:w="4643" w:type="dxa"/>
            <w:shd w:val="clear" w:color="auto" w:fill="auto"/>
            <w:vAlign w:val="center"/>
          </w:tcPr>
          <w:p w14:paraId="1787F596" w14:textId="4C9B1900" w:rsidR="005969F8" w:rsidRPr="00C20734" w:rsidRDefault="005969F8" w:rsidP="004E6DAB">
            <w:pPr>
              <w:spacing w:before="60" w:after="60"/>
              <w:rPr>
                <w:iCs/>
              </w:rPr>
            </w:pPr>
            <w:r w:rsidRPr="005969F8">
              <w:t>Hydroxid sodný</w:t>
            </w:r>
          </w:p>
        </w:tc>
        <w:tc>
          <w:tcPr>
            <w:tcW w:w="4643" w:type="dxa"/>
          </w:tcPr>
          <w:p w14:paraId="55E54538" w14:textId="77777777" w:rsidR="005969F8" w:rsidRPr="00C70204" w:rsidRDefault="005969F8" w:rsidP="004E6DAB">
            <w:pPr>
              <w:spacing w:before="60" w:after="60"/>
            </w:pPr>
          </w:p>
        </w:tc>
      </w:tr>
      <w:tr w:rsidR="005969F8" w14:paraId="41EF4BC2" w14:textId="77777777" w:rsidTr="00FD228E">
        <w:tc>
          <w:tcPr>
            <w:tcW w:w="4643" w:type="dxa"/>
            <w:shd w:val="clear" w:color="auto" w:fill="auto"/>
            <w:vAlign w:val="center"/>
          </w:tcPr>
          <w:p w14:paraId="4D2C5F1E" w14:textId="19EB2FA5" w:rsidR="005969F8" w:rsidRPr="00C20734" w:rsidRDefault="005969F8" w:rsidP="004E6DAB">
            <w:pPr>
              <w:spacing w:before="60" w:after="60"/>
              <w:rPr>
                <w:iCs/>
              </w:rPr>
            </w:pPr>
            <w:r w:rsidRPr="005969F8">
              <w:t>Voda pro injekci</w:t>
            </w:r>
          </w:p>
        </w:tc>
        <w:tc>
          <w:tcPr>
            <w:tcW w:w="4643" w:type="dxa"/>
          </w:tcPr>
          <w:p w14:paraId="3A49F2AB" w14:textId="77777777" w:rsidR="005969F8" w:rsidRPr="00C70204" w:rsidRDefault="005969F8" w:rsidP="004E6DAB">
            <w:pPr>
              <w:spacing w:before="60" w:after="60"/>
            </w:pPr>
          </w:p>
        </w:tc>
      </w:tr>
    </w:tbl>
    <w:p w14:paraId="143A2FD0" w14:textId="7D859429" w:rsidR="005969F8" w:rsidRDefault="005969F8" w:rsidP="005969F8"/>
    <w:p w14:paraId="0891F3D1" w14:textId="511A6790" w:rsidR="005969F8" w:rsidRPr="00F413CD" w:rsidRDefault="005969F8" w:rsidP="0005213C">
      <w:pPr>
        <w:ind w:left="-567"/>
      </w:pPr>
      <w:r w:rsidRPr="005969F8">
        <w:t>Čirý bezbarvý až světle žlutý roztok</w:t>
      </w:r>
      <w:r w:rsidR="00D250A5">
        <w:t>.</w:t>
      </w:r>
    </w:p>
    <w:p w14:paraId="53C01162" w14:textId="77777777" w:rsidR="00CB5246" w:rsidRDefault="00CB5246" w:rsidP="00FD228E">
      <w:pPr>
        <w:pStyle w:val="Odstavecseseznamem"/>
        <w:tabs>
          <w:tab w:val="left" w:pos="684"/>
          <w:tab w:val="left" w:pos="685"/>
        </w:tabs>
        <w:spacing w:before="19" w:line="500" w:lineRule="atLeast"/>
        <w:ind w:left="118" w:right="6677" w:firstLine="0"/>
        <w:rPr>
          <w:sz w:val="20"/>
        </w:rPr>
      </w:pPr>
    </w:p>
    <w:p w14:paraId="53C01163" w14:textId="77777777" w:rsidR="00CB5246" w:rsidRDefault="00F330D3" w:rsidP="00D735C6">
      <w:pPr>
        <w:pStyle w:val="Nadpis1"/>
        <w:numPr>
          <w:ilvl w:val="0"/>
          <w:numId w:val="7"/>
        </w:numPr>
        <w:ind w:left="0"/>
      </w:pPr>
      <w:r>
        <w:t>KLINICKÉ</w:t>
      </w:r>
      <w:r>
        <w:rPr>
          <w:spacing w:val="1"/>
        </w:rPr>
        <w:t xml:space="preserve"> </w:t>
      </w:r>
      <w:r>
        <w:t>ÚDAJE</w:t>
      </w:r>
    </w:p>
    <w:p w14:paraId="53C01164" w14:textId="77777777" w:rsidR="00CB5246" w:rsidRDefault="00CB5246" w:rsidP="00D735C6">
      <w:pPr>
        <w:pStyle w:val="Zkladntext"/>
        <w:tabs>
          <w:tab w:val="left" w:pos="684"/>
        </w:tabs>
        <w:rPr>
          <w:b/>
        </w:rPr>
      </w:pPr>
    </w:p>
    <w:p w14:paraId="5CFF8C54" w14:textId="4864A1B8" w:rsidR="00FB287E" w:rsidRPr="00196601" w:rsidRDefault="00F330D3" w:rsidP="00D735C6">
      <w:pPr>
        <w:pStyle w:val="Odstavecseseznamem"/>
        <w:numPr>
          <w:ilvl w:val="1"/>
          <w:numId w:val="7"/>
        </w:numPr>
        <w:tabs>
          <w:tab w:val="left" w:pos="684"/>
        </w:tabs>
        <w:ind w:left="0" w:right="45"/>
      </w:pPr>
      <w:r>
        <w:rPr>
          <w:b/>
        </w:rPr>
        <w:t>Cílové</w:t>
      </w:r>
      <w:r w:rsidR="00FB287E">
        <w:rPr>
          <w:b/>
        </w:rPr>
        <w:t xml:space="preserve"> </w:t>
      </w:r>
      <w:r>
        <w:rPr>
          <w:b/>
        </w:rPr>
        <w:t xml:space="preserve">druhy zvířat </w:t>
      </w:r>
    </w:p>
    <w:p w14:paraId="61E1042C" w14:textId="77777777" w:rsidR="00FB287E" w:rsidRDefault="00FB287E" w:rsidP="00D735C6">
      <w:pPr>
        <w:pStyle w:val="Odstavecseseznamem"/>
        <w:tabs>
          <w:tab w:val="left" w:pos="684"/>
        </w:tabs>
        <w:ind w:left="-567" w:right="45" w:firstLine="0"/>
      </w:pPr>
    </w:p>
    <w:p w14:paraId="53C01165" w14:textId="2407FF7C" w:rsidR="00CB5246" w:rsidRDefault="00F330D3" w:rsidP="00D735C6">
      <w:pPr>
        <w:pStyle w:val="Odstavecseseznamem"/>
        <w:tabs>
          <w:tab w:val="left" w:pos="684"/>
        </w:tabs>
        <w:ind w:left="-567" w:right="45" w:firstLine="0"/>
      </w:pPr>
      <w:r>
        <w:t>Psi a</w:t>
      </w:r>
      <w:r>
        <w:rPr>
          <w:spacing w:val="-5"/>
        </w:rPr>
        <w:t xml:space="preserve"> </w:t>
      </w:r>
      <w:r>
        <w:t>kočky.</w:t>
      </w:r>
    </w:p>
    <w:p w14:paraId="4CC77D1D" w14:textId="77777777" w:rsidR="00FB287E" w:rsidRDefault="00FB287E" w:rsidP="00D735C6">
      <w:pPr>
        <w:pStyle w:val="Nadpis1"/>
        <w:tabs>
          <w:tab w:val="left" w:pos="684"/>
        </w:tabs>
        <w:spacing w:before="19"/>
        <w:ind w:left="-567"/>
      </w:pPr>
    </w:p>
    <w:p w14:paraId="53C01166" w14:textId="1069FACE" w:rsidR="00CB5246" w:rsidRDefault="00F330D3" w:rsidP="00D735C6">
      <w:pPr>
        <w:pStyle w:val="Nadpis1"/>
        <w:numPr>
          <w:ilvl w:val="1"/>
          <w:numId w:val="7"/>
        </w:numPr>
        <w:tabs>
          <w:tab w:val="left" w:pos="684"/>
        </w:tabs>
        <w:spacing w:before="19"/>
        <w:ind w:left="0"/>
      </w:pPr>
      <w:r>
        <w:t xml:space="preserve">Indikace </w:t>
      </w:r>
      <w:r w:rsidR="005969F8" w:rsidRPr="005969F8">
        <w:t>pro použití pro každý cílový druh zvířat</w:t>
      </w:r>
      <w:r w:rsidR="005969F8" w:rsidRPr="005969F8" w:rsidDel="005969F8">
        <w:t xml:space="preserve"> </w:t>
      </w:r>
    </w:p>
    <w:p w14:paraId="2FBC9B4D" w14:textId="77777777" w:rsidR="00FB287E" w:rsidRDefault="00FB287E" w:rsidP="00D735C6">
      <w:pPr>
        <w:pStyle w:val="Nadpis1"/>
        <w:tabs>
          <w:tab w:val="left" w:pos="684"/>
        </w:tabs>
        <w:spacing w:before="19"/>
        <w:ind w:left="-567"/>
      </w:pPr>
    </w:p>
    <w:p w14:paraId="53C01169" w14:textId="3D8FAE8F" w:rsidR="00CB5246" w:rsidRDefault="00F330D3" w:rsidP="00D735C6">
      <w:pPr>
        <w:pStyle w:val="Zkladntext"/>
        <w:tabs>
          <w:tab w:val="left" w:pos="684"/>
        </w:tabs>
        <w:spacing w:before="92"/>
        <w:ind w:left="-567"/>
      </w:pPr>
      <w:r>
        <w:t>Psi</w:t>
      </w:r>
      <w:r w:rsidR="0005213C">
        <w:t>:</w:t>
      </w:r>
    </w:p>
    <w:p w14:paraId="53C0116B" w14:textId="6B15F7F8" w:rsidR="00CB5246" w:rsidRDefault="00092C76" w:rsidP="00D735C6">
      <w:pPr>
        <w:pStyle w:val="Zkladntext"/>
        <w:tabs>
          <w:tab w:val="left" w:pos="684"/>
        </w:tabs>
        <w:spacing w:before="9"/>
        <w:ind w:left="-567"/>
      </w:pPr>
      <w:r>
        <w:t xml:space="preserve">Na </w:t>
      </w:r>
      <w:r w:rsidR="00F330D3">
        <w:t>léčbu a prevenci nauzey vyvolané</w:t>
      </w:r>
      <w:r w:rsidR="00F330D3" w:rsidRPr="00F330D3">
        <w:rPr>
          <w:spacing w:val="-5"/>
        </w:rPr>
        <w:t xml:space="preserve"> </w:t>
      </w:r>
      <w:r w:rsidR="00F330D3">
        <w:t>chemoterapií.</w:t>
      </w:r>
    </w:p>
    <w:p w14:paraId="53C0116C" w14:textId="44D6E85E" w:rsidR="00CB5246" w:rsidRDefault="00092C76" w:rsidP="00D735C6">
      <w:pPr>
        <w:tabs>
          <w:tab w:val="left" w:pos="257"/>
          <w:tab w:val="left" w:pos="684"/>
        </w:tabs>
        <w:ind w:left="-567"/>
      </w:pPr>
      <w:r>
        <w:t xml:space="preserve">Na </w:t>
      </w:r>
      <w:r w:rsidR="00F330D3">
        <w:t>prevenci zvracení s výjimkou zvracení vyvolaného</w:t>
      </w:r>
      <w:r w:rsidR="00F330D3" w:rsidRPr="00F330D3">
        <w:rPr>
          <w:spacing w:val="-10"/>
        </w:rPr>
        <w:t xml:space="preserve"> </w:t>
      </w:r>
      <w:r w:rsidR="00F330D3">
        <w:t>kinetózou.</w:t>
      </w:r>
    </w:p>
    <w:p w14:paraId="53C0116D" w14:textId="039D40FC" w:rsidR="00CB5246" w:rsidRDefault="00092C76" w:rsidP="00D735C6">
      <w:pPr>
        <w:tabs>
          <w:tab w:val="left" w:pos="257"/>
          <w:tab w:val="left" w:pos="684"/>
        </w:tabs>
        <w:ind w:left="-567"/>
      </w:pPr>
      <w:r>
        <w:t xml:space="preserve">Na </w:t>
      </w:r>
      <w:r w:rsidR="00F330D3">
        <w:t>léčbu zvracení v kombinaci s jinými podpůrnými</w:t>
      </w:r>
      <w:r w:rsidR="00F330D3" w:rsidRPr="00F330D3">
        <w:rPr>
          <w:spacing w:val="-8"/>
        </w:rPr>
        <w:t xml:space="preserve"> </w:t>
      </w:r>
      <w:r w:rsidR="00F330D3">
        <w:t>opatřeními.</w:t>
      </w:r>
    </w:p>
    <w:p w14:paraId="53C0116E" w14:textId="42D2A710" w:rsidR="00CB5246" w:rsidRDefault="00092C76" w:rsidP="00D735C6">
      <w:pPr>
        <w:tabs>
          <w:tab w:val="left" w:pos="257"/>
          <w:tab w:val="left" w:pos="684"/>
        </w:tabs>
        <w:ind w:left="-567" w:right="409"/>
      </w:pPr>
      <w:r>
        <w:t xml:space="preserve">Na </w:t>
      </w:r>
      <w:r w:rsidR="00F330D3">
        <w:t>prevenci perioperační nauzey a zvracení a lepší zotavení po celkové anestezii po použití agonisty μ-opioidních receptorů,</w:t>
      </w:r>
      <w:r w:rsidR="00F330D3" w:rsidRPr="00F330D3">
        <w:rPr>
          <w:spacing w:val="-4"/>
        </w:rPr>
        <w:t xml:space="preserve"> </w:t>
      </w:r>
      <w:r w:rsidR="00F330D3">
        <w:t>morfinu.</w:t>
      </w:r>
    </w:p>
    <w:p w14:paraId="53C01170" w14:textId="77777777" w:rsidR="00CB5246" w:rsidRDefault="00CB5246" w:rsidP="00D735C6">
      <w:pPr>
        <w:pStyle w:val="Zkladntext"/>
        <w:tabs>
          <w:tab w:val="left" w:pos="684"/>
        </w:tabs>
        <w:spacing w:before="1"/>
        <w:ind w:left="-567"/>
        <w:rPr>
          <w:sz w:val="14"/>
        </w:rPr>
      </w:pPr>
    </w:p>
    <w:p w14:paraId="53C01171" w14:textId="4C287FBC" w:rsidR="00CB5246" w:rsidRDefault="00F330D3" w:rsidP="00D735C6">
      <w:pPr>
        <w:pStyle w:val="Zkladntext"/>
        <w:tabs>
          <w:tab w:val="left" w:pos="684"/>
        </w:tabs>
        <w:spacing w:before="91"/>
        <w:ind w:left="-567"/>
      </w:pPr>
      <w:r>
        <w:t>Kočky</w:t>
      </w:r>
      <w:r w:rsidR="0005213C">
        <w:t>:</w:t>
      </w:r>
    </w:p>
    <w:p w14:paraId="53C01172" w14:textId="265FEE66" w:rsidR="00CB5246" w:rsidRDefault="00092C76" w:rsidP="00D735C6">
      <w:pPr>
        <w:tabs>
          <w:tab w:val="left" w:pos="684"/>
        </w:tabs>
        <w:ind w:left="-567"/>
      </w:pPr>
      <w:r>
        <w:t xml:space="preserve">Na </w:t>
      </w:r>
      <w:r w:rsidR="00F330D3">
        <w:t>prevenci zvracení a zmírnění nauzey s výjimkou stavů vyvolaných</w:t>
      </w:r>
      <w:r w:rsidR="00F330D3" w:rsidRPr="00F330D3">
        <w:rPr>
          <w:spacing w:val="-15"/>
        </w:rPr>
        <w:t xml:space="preserve"> </w:t>
      </w:r>
      <w:r w:rsidR="00F330D3">
        <w:t>kinetózou.</w:t>
      </w:r>
    </w:p>
    <w:p w14:paraId="53C01173" w14:textId="494993E0" w:rsidR="00CB5246" w:rsidRDefault="00092C76" w:rsidP="00D735C6">
      <w:pPr>
        <w:tabs>
          <w:tab w:val="left" w:pos="684"/>
        </w:tabs>
        <w:ind w:left="-567"/>
      </w:pPr>
      <w:r>
        <w:t xml:space="preserve">Na </w:t>
      </w:r>
      <w:r w:rsidR="00F330D3">
        <w:t>léčbu zvracení v kombinaci s jinými podpůrnými</w:t>
      </w:r>
      <w:r w:rsidR="00F330D3" w:rsidRPr="00F330D3">
        <w:rPr>
          <w:spacing w:val="-8"/>
        </w:rPr>
        <w:t xml:space="preserve"> </w:t>
      </w:r>
      <w:r w:rsidR="00F330D3">
        <w:t>opatřeními.</w:t>
      </w:r>
    </w:p>
    <w:p w14:paraId="53C01174" w14:textId="77777777" w:rsidR="00CB5246" w:rsidRDefault="00CB5246" w:rsidP="00D735C6">
      <w:pPr>
        <w:pStyle w:val="Zkladntext"/>
        <w:tabs>
          <w:tab w:val="left" w:pos="684"/>
        </w:tabs>
        <w:spacing w:before="6"/>
        <w:ind w:left="-567"/>
      </w:pPr>
    </w:p>
    <w:p w14:paraId="1FAB7B19" w14:textId="77777777" w:rsidR="00B06D29" w:rsidRPr="00FD228E" w:rsidRDefault="00F330D3" w:rsidP="00D735C6">
      <w:pPr>
        <w:pStyle w:val="Odstavecseseznamem"/>
        <w:keepNext/>
        <w:widowControl/>
        <w:numPr>
          <w:ilvl w:val="1"/>
          <w:numId w:val="7"/>
        </w:numPr>
        <w:tabs>
          <w:tab w:val="left" w:pos="684"/>
        </w:tabs>
        <w:spacing w:before="1"/>
        <w:ind w:left="0" w:right="754"/>
      </w:pPr>
      <w:r>
        <w:rPr>
          <w:b/>
        </w:rPr>
        <w:t xml:space="preserve">Kontraindikace </w:t>
      </w:r>
    </w:p>
    <w:p w14:paraId="502C497F" w14:textId="77777777" w:rsidR="00FB287E" w:rsidRDefault="00FB287E" w:rsidP="00D735C6">
      <w:pPr>
        <w:pStyle w:val="Odstavecseseznamem"/>
        <w:tabs>
          <w:tab w:val="left" w:pos="684"/>
        </w:tabs>
        <w:spacing w:before="1"/>
        <w:ind w:left="-567" w:right="753" w:firstLine="0"/>
      </w:pPr>
    </w:p>
    <w:p w14:paraId="53C01175" w14:textId="4E0C6447" w:rsidR="00CB5246" w:rsidRDefault="00F330D3" w:rsidP="00D735C6">
      <w:pPr>
        <w:pStyle w:val="Odstavecseseznamem"/>
        <w:tabs>
          <w:tab w:val="left" w:pos="684"/>
        </w:tabs>
        <w:spacing w:before="1"/>
        <w:ind w:left="-567" w:right="753" w:firstLine="0"/>
      </w:pPr>
      <w:r>
        <w:t>Nejsou.</w:t>
      </w:r>
    </w:p>
    <w:p w14:paraId="4C6FDB26" w14:textId="77777777" w:rsidR="00FB287E" w:rsidRDefault="00FB287E" w:rsidP="00D735C6">
      <w:pPr>
        <w:pStyle w:val="Odstavecseseznamem"/>
        <w:tabs>
          <w:tab w:val="left" w:pos="684"/>
        </w:tabs>
        <w:spacing w:before="1"/>
        <w:ind w:left="-567" w:right="753" w:firstLine="0"/>
      </w:pPr>
    </w:p>
    <w:p w14:paraId="53C01176" w14:textId="49CB2EA2" w:rsidR="00CB5246" w:rsidRDefault="00F330D3" w:rsidP="00D735C6">
      <w:pPr>
        <w:pStyle w:val="Nadpis1"/>
        <w:keepNext/>
        <w:widowControl/>
        <w:numPr>
          <w:ilvl w:val="1"/>
          <w:numId w:val="7"/>
        </w:numPr>
        <w:tabs>
          <w:tab w:val="left" w:pos="684"/>
        </w:tabs>
        <w:spacing w:before="22"/>
        <w:ind w:left="0"/>
      </w:pPr>
      <w:r>
        <w:t>Zvláštní upozornění</w:t>
      </w:r>
    </w:p>
    <w:p w14:paraId="53C01177" w14:textId="77777777" w:rsidR="00CB5246" w:rsidRDefault="00CB5246" w:rsidP="00D735C6">
      <w:pPr>
        <w:pStyle w:val="Zkladntext"/>
        <w:tabs>
          <w:tab w:val="left" w:pos="684"/>
        </w:tabs>
        <w:spacing w:before="7"/>
        <w:ind w:left="-567"/>
        <w:rPr>
          <w:b/>
          <w:sz w:val="21"/>
        </w:rPr>
      </w:pPr>
    </w:p>
    <w:p w14:paraId="53C01178" w14:textId="77777777" w:rsidR="00CB5246" w:rsidRDefault="00F330D3" w:rsidP="00D735C6">
      <w:pPr>
        <w:pStyle w:val="Zkladntext"/>
        <w:tabs>
          <w:tab w:val="left" w:pos="684"/>
        </w:tabs>
        <w:ind w:left="-567" w:right="45"/>
      </w:pPr>
      <w:bookmarkStart w:id="1" w:name="_Hlk533158121"/>
      <w:r>
        <w:t>Zvracení může být spojeno s vážnými a těžkými vysilujícími stavy včetně neprůchodnosti gastrointestinálního traktu. Proto je třeba provést vhodné diagnostické posouzení.</w:t>
      </w:r>
    </w:p>
    <w:p w14:paraId="53C01179" w14:textId="77777777" w:rsidR="00CB5246" w:rsidRDefault="00CB5246" w:rsidP="00D735C6">
      <w:pPr>
        <w:pStyle w:val="Zkladntext"/>
        <w:tabs>
          <w:tab w:val="left" w:pos="684"/>
        </w:tabs>
        <w:ind w:left="-567"/>
      </w:pPr>
    </w:p>
    <w:p w14:paraId="53C0117A" w14:textId="488892A9" w:rsidR="00CB5246" w:rsidRDefault="00F330D3" w:rsidP="00D735C6">
      <w:pPr>
        <w:pStyle w:val="Zkladntext"/>
        <w:tabs>
          <w:tab w:val="left" w:pos="684"/>
        </w:tabs>
        <w:ind w:left="-567" w:right="97"/>
      </w:pPr>
      <w:r>
        <w:t xml:space="preserve">Správná veterinární praxe doporučuje podávat antiemetika spolu s jinými veterinárními </w:t>
      </w:r>
      <w:r w:rsidR="00FB287E">
        <w:t>a </w:t>
      </w:r>
      <w:r>
        <w:t>podpůrnými postupy, jako je dieta a doplnění tekutin v rámci stanovení příčiny zvracení.</w:t>
      </w:r>
    </w:p>
    <w:p w14:paraId="53C0117B" w14:textId="77777777" w:rsidR="00CB5246" w:rsidRDefault="00CB5246" w:rsidP="00D735C6">
      <w:pPr>
        <w:pStyle w:val="Zkladntext"/>
        <w:tabs>
          <w:tab w:val="left" w:pos="684"/>
        </w:tabs>
        <w:spacing w:before="9"/>
        <w:ind w:left="-567"/>
        <w:rPr>
          <w:sz w:val="21"/>
        </w:rPr>
      </w:pPr>
    </w:p>
    <w:p w14:paraId="53C0117C" w14:textId="52A20083" w:rsidR="00CB5246" w:rsidRDefault="00F330D3" w:rsidP="00D735C6">
      <w:pPr>
        <w:pStyle w:val="Zkladntext"/>
        <w:tabs>
          <w:tab w:val="left" w:pos="684"/>
        </w:tabs>
        <w:ind w:left="-567"/>
      </w:pPr>
      <w:r>
        <w:t>Nedoporučuje se použití veterinárního léčivého přípravku proti zvracení vyvolanému kinetózou.</w:t>
      </w:r>
    </w:p>
    <w:p w14:paraId="2BFA92A8" w14:textId="77777777" w:rsidR="00B06D29" w:rsidRDefault="00B06D29" w:rsidP="00D735C6">
      <w:pPr>
        <w:pStyle w:val="Zkladntext"/>
        <w:tabs>
          <w:tab w:val="left" w:pos="684"/>
        </w:tabs>
        <w:ind w:left="-567"/>
      </w:pPr>
    </w:p>
    <w:p w14:paraId="53C0117E" w14:textId="77777777" w:rsidR="00CB5246" w:rsidRDefault="00F330D3" w:rsidP="00D735C6">
      <w:pPr>
        <w:pStyle w:val="Zkladntext"/>
        <w:tabs>
          <w:tab w:val="left" w:pos="684"/>
        </w:tabs>
        <w:spacing w:before="68"/>
        <w:ind w:left="-567"/>
      </w:pPr>
      <w:r>
        <w:t>Psi:</w:t>
      </w:r>
    </w:p>
    <w:p w14:paraId="53C0117F" w14:textId="77777777" w:rsidR="00CB5246" w:rsidRDefault="00F330D3" w:rsidP="00D735C6">
      <w:pPr>
        <w:pStyle w:val="Zkladntext"/>
        <w:tabs>
          <w:tab w:val="left" w:pos="684"/>
        </w:tabs>
        <w:spacing w:before="1"/>
        <w:ind w:left="-567" w:right="201"/>
      </w:pPr>
      <w:r>
        <w:t>Přestože maropitant prokázal účinnost při léčbě i prevenci zvracení vyvolaného chemoterapií, bylo zjištěno, že je účinnější při preventivním podání. Proto se doporučuje podávat tento veterinární léčivý přípravek před podáním chemoterapie.</w:t>
      </w:r>
    </w:p>
    <w:p w14:paraId="53C01180" w14:textId="77777777" w:rsidR="00CB5246" w:rsidRDefault="00CB5246" w:rsidP="00D735C6">
      <w:pPr>
        <w:pStyle w:val="Zkladntext"/>
        <w:tabs>
          <w:tab w:val="left" w:pos="684"/>
        </w:tabs>
        <w:ind w:left="-567"/>
      </w:pPr>
    </w:p>
    <w:p w14:paraId="53C01181" w14:textId="77777777" w:rsidR="00CB5246" w:rsidRDefault="00F330D3" w:rsidP="00D735C6">
      <w:pPr>
        <w:pStyle w:val="Zkladntext"/>
        <w:tabs>
          <w:tab w:val="left" w:pos="684"/>
        </w:tabs>
        <w:ind w:left="-567"/>
      </w:pPr>
      <w:bookmarkStart w:id="2" w:name="_Hlk103689401"/>
      <w:r>
        <w:t>Kočky:</w:t>
      </w:r>
    </w:p>
    <w:bookmarkEnd w:id="2"/>
    <w:p w14:paraId="53C01182" w14:textId="47AB3119" w:rsidR="00CB5246" w:rsidRDefault="00F330D3" w:rsidP="00D735C6">
      <w:pPr>
        <w:pStyle w:val="Zkladntext"/>
        <w:tabs>
          <w:tab w:val="left" w:pos="684"/>
        </w:tabs>
        <w:ind w:left="-567" w:right="324"/>
      </w:pPr>
      <w:r>
        <w:t>Účinnost maropitantu pro zmírnění nauzey byla prokázána v modelových studiích (nauzea vyvolaná xylazinem).</w:t>
      </w:r>
    </w:p>
    <w:p w14:paraId="0D8774AF" w14:textId="77777777" w:rsidR="00FB287E" w:rsidRDefault="00FB287E" w:rsidP="00D735C6">
      <w:pPr>
        <w:pStyle w:val="Zkladntext"/>
        <w:tabs>
          <w:tab w:val="left" w:pos="684"/>
        </w:tabs>
        <w:ind w:left="118" w:right="324"/>
      </w:pPr>
    </w:p>
    <w:bookmarkEnd w:id="1"/>
    <w:p w14:paraId="3B9017E5" w14:textId="29A64127" w:rsidR="007B60EB" w:rsidRPr="00196601" w:rsidRDefault="00F330D3" w:rsidP="00D735C6">
      <w:pPr>
        <w:pStyle w:val="Odstavecseseznamem"/>
        <w:numPr>
          <w:ilvl w:val="1"/>
          <w:numId w:val="7"/>
        </w:numPr>
        <w:tabs>
          <w:tab w:val="left" w:pos="684"/>
        </w:tabs>
        <w:spacing w:before="54"/>
        <w:ind w:left="0" w:right="470"/>
      </w:pPr>
      <w:r>
        <w:rPr>
          <w:b/>
        </w:rPr>
        <w:t>Zvláštní opatření pro použití</w:t>
      </w:r>
    </w:p>
    <w:p w14:paraId="3BAAFD01" w14:textId="77777777" w:rsidR="00FB287E" w:rsidRPr="007B60EB" w:rsidRDefault="00FB287E" w:rsidP="00D735C6">
      <w:pPr>
        <w:pStyle w:val="Odstavecseseznamem"/>
        <w:tabs>
          <w:tab w:val="left" w:pos="684"/>
        </w:tabs>
        <w:ind w:left="119" w:right="471" w:firstLine="0"/>
      </w:pPr>
    </w:p>
    <w:p w14:paraId="53C01183" w14:textId="5A3862D6" w:rsidR="00CB5246" w:rsidRDefault="00F330D3" w:rsidP="00D735C6">
      <w:pPr>
        <w:pStyle w:val="Odstavecseseznamem"/>
        <w:tabs>
          <w:tab w:val="left" w:pos="684"/>
        </w:tabs>
        <w:spacing w:before="54"/>
        <w:ind w:left="-567" w:right="186" w:firstLine="0"/>
      </w:pPr>
      <w:r>
        <w:rPr>
          <w:u w:val="single"/>
        </w:rPr>
        <w:t xml:space="preserve">Zvláštní opatření pro </w:t>
      </w:r>
      <w:r w:rsidR="00B06D29" w:rsidRPr="00B06D29">
        <w:rPr>
          <w:u w:val="single"/>
        </w:rPr>
        <w:t>bezpečné použití u cílových druhů zvířat</w:t>
      </w:r>
      <w:r w:rsidR="00B06D29">
        <w:rPr>
          <w:u w:val="single"/>
        </w:rPr>
        <w:t xml:space="preserve">: </w:t>
      </w:r>
    </w:p>
    <w:p w14:paraId="53C01185" w14:textId="6A1E47D0" w:rsidR="00CB5246" w:rsidRDefault="00F330D3" w:rsidP="00D735C6">
      <w:pPr>
        <w:pStyle w:val="Zkladntext"/>
        <w:tabs>
          <w:tab w:val="left" w:pos="684"/>
        </w:tabs>
        <w:ind w:left="-567"/>
      </w:pPr>
      <w:r>
        <w:t>Bezpečnost maropitantu nebyla stanovena u psů mladších 8 týdnů, u koček mladších 16 týdnů a u</w:t>
      </w:r>
      <w:r w:rsidR="00FB287E">
        <w:t xml:space="preserve"> </w:t>
      </w:r>
      <w:r>
        <w:t>březích nebo laktujících fen a koček. Podávejte pouze po zvážení terapeutického prospěchu a rizik</w:t>
      </w:r>
      <w:r w:rsidR="00B511DA">
        <w:t>a</w:t>
      </w:r>
      <w:r>
        <w:t xml:space="preserve"> příslušným veterinárním lékařem.</w:t>
      </w:r>
    </w:p>
    <w:p w14:paraId="53C01186" w14:textId="77777777" w:rsidR="00CB5246" w:rsidRDefault="00CB5246" w:rsidP="00D735C6">
      <w:pPr>
        <w:pStyle w:val="Zkladntext"/>
        <w:tabs>
          <w:tab w:val="left" w:pos="684"/>
        </w:tabs>
        <w:spacing w:before="2"/>
        <w:ind w:left="-567"/>
      </w:pPr>
    </w:p>
    <w:p w14:paraId="53C01187" w14:textId="77777777" w:rsidR="00CB5246" w:rsidRDefault="00F330D3" w:rsidP="00D735C6">
      <w:pPr>
        <w:pStyle w:val="Zkladntext"/>
        <w:tabs>
          <w:tab w:val="left" w:pos="684"/>
        </w:tabs>
        <w:ind w:left="-567" w:right="318"/>
      </w:pPr>
      <w:r>
        <w:t>Maropitant je metabolizován v játrech, a proto by měl být podáván u zvířat s jaterním onemocněním obezřetně. Protože při léčbě trvající 14 dní dochází k akumulaci maropitantu v těle zvířete kvůli metabolické saturaci, měla by se při dlouhodobé léčbě kromě jiných nežádoucích účinků důsledně sledovat také funkce jater.</w:t>
      </w:r>
    </w:p>
    <w:p w14:paraId="53C01188" w14:textId="77777777" w:rsidR="00CB5246" w:rsidRDefault="00CB5246" w:rsidP="00D735C6">
      <w:pPr>
        <w:pStyle w:val="Zkladntext"/>
        <w:tabs>
          <w:tab w:val="left" w:pos="684"/>
        </w:tabs>
        <w:spacing w:before="9"/>
        <w:ind w:left="-567"/>
        <w:rPr>
          <w:sz w:val="21"/>
        </w:rPr>
      </w:pPr>
    </w:p>
    <w:p w14:paraId="53C01189" w14:textId="77777777" w:rsidR="00CB5246" w:rsidRDefault="00F330D3" w:rsidP="00D735C6">
      <w:pPr>
        <w:pStyle w:val="Zkladntext"/>
        <w:tabs>
          <w:tab w:val="left" w:pos="684"/>
        </w:tabs>
        <w:ind w:left="-567"/>
      </w:pPr>
      <w:r>
        <w:t>Veterinární léčivý přípravek by se měl používat obezřetně u zvířat majících predispozici</w:t>
      </w:r>
    </w:p>
    <w:p w14:paraId="53C0118A" w14:textId="77777777" w:rsidR="00CB5246" w:rsidRDefault="00F330D3" w:rsidP="00D735C6">
      <w:pPr>
        <w:pStyle w:val="Zkladntext"/>
        <w:tabs>
          <w:tab w:val="left" w:pos="684"/>
        </w:tabs>
        <w:spacing w:before="8"/>
        <w:ind w:left="-567" w:right="85"/>
      </w:pPr>
      <w:r>
        <w:t>k onemocnění srdce, protože maropitant má afinitu k Ca a K iontovým kanálům. Ve studii na zdravých psech plemene bígl, kterým byla perorálně podána dávka 8 mg/kg, byl v QT intervalu na EKG pozorován nárůst přibližně o 10 %. Nicméně tento nárůst nemá pravděpodobně klinický význam.</w:t>
      </w:r>
    </w:p>
    <w:p w14:paraId="53C0118B" w14:textId="77777777" w:rsidR="00CB5246" w:rsidRDefault="00CB5246" w:rsidP="00D735C6">
      <w:pPr>
        <w:pStyle w:val="Zkladntext"/>
        <w:tabs>
          <w:tab w:val="left" w:pos="684"/>
        </w:tabs>
        <w:spacing w:before="9"/>
        <w:ind w:left="-567"/>
      </w:pPr>
    </w:p>
    <w:p w14:paraId="53C0118C" w14:textId="5CF5E6EE" w:rsidR="00CB5246" w:rsidRDefault="00F330D3" w:rsidP="00D735C6">
      <w:pPr>
        <w:pStyle w:val="Zkladntext"/>
        <w:tabs>
          <w:tab w:val="left" w:pos="684"/>
        </w:tabs>
        <w:spacing w:before="1"/>
        <w:ind w:left="-567" w:right="371"/>
      </w:pPr>
      <w:r>
        <w:t xml:space="preserve">Kvůli častému výskytu přechodné bolesti při subkutánním </w:t>
      </w:r>
      <w:r w:rsidR="009F14A6">
        <w:t xml:space="preserve">podání je třeba </w:t>
      </w:r>
      <w:r>
        <w:t xml:space="preserve">použít vhodný postup k fixaci zvířete. Bolest při </w:t>
      </w:r>
      <w:r w:rsidR="0052450D">
        <w:t xml:space="preserve">injekčním podání </w:t>
      </w:r>
      <w:r>
        <w:t xml:space="preserve">může zmírnit </w:t>
      </w:r>
      <w:r w:rsidR="0052450D">
        <w:t xml:space="preserve">aplikace </w:t>
      </w:r>
      <w:r>
        <w:t>chlazeného přípravku.</w:t>
      </w:r>
    </w:p>
    <w:p w14:paraId="53C0118D" w14:textId="77777777" w:rsidR="00CB5246" w:rsidRDefault="00CB5246" w:rsidP="00D735C6">
      <w:pPr>
        <w:pStyle w:val="Zkladntext"/>
        <w:tabs>
          <w:tab w:val="left" w:pos="684"/>
        </w:tabs>
        <w:spacing w:before="10"/>
        <w:ind w:left="-567"/>
      </w:pPr>
    </w:p>
    <w:p w14:paraId="53C0118E" w14:textId="1086432D" w:rsidR="00CB5246" w:rsidRDefault="00F330D3" w:rsidP="00D735C6">
      <w:pPr>
        <w:pStyle w:val="Zkladntext"/>
        <w:keepNext/>
        <w:tabs>
          <w:tab w:val="left" w:pos="684"/>
        </w:tabs>
        <w:ind w:left="-567"/>
      </w:pPr>
      <w:r>
        <w:rPr>
          <w:u w:val="single"/>
        </w:rPr>
        <w:t xml:space="preserve">Zvláštní opatření určené </w:t>
      </w:r>
      <w:r w:rsidR="00F32B5F">
        <w:rPr>
          <w:u w:val="single"/>
        </w:rPr>
        <w:t xml:space="preserve">pro </w:t>
      </w:r>
      <w:r>
        <w:rPr>
          <w:u w:val="single"/>
        </w:rPr>
        <w:t>osob</w:t>
      </w:r>
      <w:r w:rsidR="00F32B5F">
        <w:rPr>
          <w:u w:val="single"/>
        </w:rPr>
        <w:t>u</w:t>
      </w:r>
      <w:r>
        <w:rPr>
          <w:u w:val="single"/>
        </w:rPr>
        <w:t xml:space="preserve">, </w:t>
      </w:r>
      <w:r w:rsidR="00F32B5F">
        <w:rPr>
          <w:u w:val="single"/>
        </w:rPr>
        <w:t xml:space="preserve">která podává </w:t>
      </w:r>
      <w:r>
        <w:rPr>
          <w:u w:val="single"/>
        </w:rPr>
        <w:t>veterinární léčivý přípravek zvířatům</w:t>
      </w:r>
      <w:r w:rsidR="00B06D29">
        <w:rPr>
          <w:u w:val="single"/>
        </w:rPr>
        <w:t>:</w:t>
      </w:r>
    </w:p>
    <w:p w14:paraId="56504714" w14:textId="0726BCF3" w:rsidR="00F330D3" w:rsidRPr="002120E4" w:rsidRDefault="00F330D3" w:rsidP="00D735C6">
      <w:pPr>
        <w:pStyle w:val="Zkladntext"/>
        <w:tabs>
          <w:tab w:val="left" w:pos="684"/>
        </w:tabs>
        <w:ind w:left="-567" w:right="135"/>
        <w:rPr>
          <w:lang w:val="cs-CZ"/>
        </w:rPr>
      </w:pPr>
      <w:r w:rsidRPr="002120E4">
        <w:rPr>
          <w:lang w:val="cs-CZ"/>
        </w:rPr>
        <w:t>Maropitant je antagonista receptoru neurokininu-1 (NK1), který působí v centrální nervové soustavě. Veterinární léčivý přípravek může v případě náhodného samo</w:t>
      </w:r>
      <w:r w:rsidR="006B0778" w:rsidRPr="002120E4">
        <w:rPr>
          <w:lang w:val="cs-CZ"/>
        </w:rPr>
        <w:t>podání</w:t>
      </w:r>
      <w:r w:rsidRPr="002120E4">
        <w:rPr>
          <w:lang w:val="cs-CZ"/>
        </w:rPr>
        <w:t xml:space="preserve"> </w:t>
      </w:r>
      <w:r w:rsidR="00170E4B">
        <w:rPr>
          <w:lang w:val="cs-CZ"/>
        </w:rPr>
        <w:t xml:space="preserve">injekce </w:t>
      </w:r>
      <w:r w:rsidRPr="002120E4">
        <w:rPr>
          <w:lang w:val="cs-CZ"/>
        </w:rPr>
        <w:t xml:space="preserve">způsobit nevolnost, závratě a ospalost. </w:t>
      </w:r>
      <w:r w:rsidR="00170E4B">
        <w:rPr>
          <w:lang w:val="cs-CZ"/>
        </w:rPr>
        <w:t xml:space="preserve">V případě </w:t>
      </w:r>
      <w:r w:rsidRPr="002120E4">
        <w:rPr>
          <w:lang w:val="cs-CZ"/>
        </w:rPr>
        <w:t>náhodné</w:t>
      </w:r>
      <w:r w:rsidR="00170E4B">
        <w:rPr>
          <w:lang w:val="cs-CZ"/>
        </w:rPr>
        <w:t xml:space="preserve">ho </w:t>
      </w:r>
      <w:r w:rsidRPr="002120E4">
        <w:rPr>
          <w:lang w:val="cs-CZ"/>
        </w:rPr>
        <w:t>samo</w:t>
      </w:r>
      <w:r w:rsidR="006B0778" w:rsidRPr="002120E4">
        <w:rPr>
          <w:lang w:val="cs-CZ"/>
        </w:rPr>
        <w:t>podání</w:t>
      </w:r>
      <w:r w:rsidR="00170E4B">
        <w:rPr>
          <w:lang w:val="cs-CZ"/>
        </w:rPr>
        <w:t xml:space="preserve"> </w:t>
      </w:r>
      <w:r w:rsidRPr="002120E4">
        <w:rPr>
          <w:lang w:val="cs-CZ"/>
        </w:rPr>
        <w:t xml:space="preserve">vyhledejte </w:t>
      </w:r>
      <w:r w:rsidR="00571997" w:rsidRPr="002120E4">
        <w:rPr>
          <w:lang w:val="cs-CZ"/>
        </w:rPr>
        <w:t xml:space="preserve">ihned </w:t>
      </w:r>
      <w:r w:rsidRPr="002120E4">
        <w:rPr>
          <w:lang w:val="cs-CZ"/>
        </w:rPr>
        <w:t xml:space="preserve">lékařskou pomoc </w:t>
      </w:r>
      <w:r w:rsidR="00170E4B" w:rsidRPr="002120E4">
        <w:rPr>
          <w:lang w:val="cs-CZ"/>
        </w:rPr>
        <w:t>a</w:t>
      </w:r>
      <w:r w:rsidR="00170E4B">
        <w:rPr>
          <w:lang w:val="cs-CZ"/>
        </w:rPr>
        <w:t> </w:t>
      </w:r>
      <w:r w:rsidRPr="002120E4">
        <w:rPr>
          <w:lang w:val="cs-CZ"/>
        </w:rPr>
        <w:t xml:space="preserve">ukažte příbalovou informaci nebo </w:t>
      </w:r>
      <w:r w:rsidR="00081F4B" w:rsidRPr="002120E4">
        <w:rPr>
          <w:lang w:val="cs-CZ"/>
        </w:rPr>
        <w:t xml:space="preserve">etiketu </w:t>
      </w:r>
      <w:r w:rsidR="00170E4B">
        <w:rPr>
          <w:lang w:val="cs-CZ"/>
        </w:rPr>
        <w:t xml:space="preserve">praktickému </w:t>
      </w:r>
      <w:r w:rsidRPr="002120E4">
        <w:rPr>
          <w:lang w:val="cs-CZ"/>
        </w:rPr>
        <w:t>lékaři.</w:t>
      </w:r>
    </w:p>
    <w:p w14:paraId="60C3A8F9" w14:textId="77777777" w:rsidR="00F330D3" w:rsidRPr="002120E4" w:rsidRDefault="00F330D3" w:rsidP="00D735C6">
      <w:pPr>
        <w:pStyle w:val="Zkladntext"/>
        <w:tabs>
          <w:tab w:val="left" w:pos="684"/>
        </w:tabs>
        <w:ind w:left="-567" w:right="135"/>
        <w:rPr>
          <w:lang w:val="cs-CZ"/>
        </w:rPr>
      </w:pPr>
    </w:p>
    <w:p w14:paraId="4D364913" w14:textId="5B5B8BA8" w:rsidR="00F330D3" w:rsidRPr="002120E4" w:rsidRDefault="00F330D3" w:rsidP="00D735C6">
      <w:pPr>
        <w:pStyle w:val="Zkladntext"/>
        <w:tabs>
          <w:tab w:val="left" w:pos="684"/>
        </w:tabs>
        <w:ind w:left="-567" w:right="135"/>
        <w:rPr>
          <w:lang w:val="cs-CZ"/>
        </w:rPr>
      </w:pPr>
      <w:r w:rsidRPr="002120E4">
        <w:rPr>
          <w:lang w:val="cs-CZ"/>
        </w:rPr>
        <w:t xml:space="preserve">Veterinární léčivý přípravek může způsobit podráždění kůže. </w:t>
      </w:r>
      <w:r w:rsidR="00081F4B" w:rsidRPr="002120E4">
        <w:rPr>
          <w:lang w:val="cs-CZ"/>
        </w:rPr>
        <w:t xml:space="preserve">Zabraňte proto </w:t>
      </w:r>
      <w:r w:rsidRPr="002120E4">
        <w:rPr>
          <w:lang w:val="cs-CZ"/>
        </w:rPr>
        <w:t xml:space="preserve">kontaktu </w:t>
      </w:r>
      <w:r w:rsidR="00170E4B" w:rsidRPr="002120E4">
        <w:rPr>
          <w:lang w:val="cs-CZ"/>
        </w:rPr>
        <w:t>s</w:t>
      </w:r>
      <w:r w:rsidR="00170E4B">
        <w:rPr>
          <w:lang w:val="cs-CZ"/>
        </w:rPr>
        <w:t> </w:t>
      </w:r>
      <w:r w:rsidRPr="002120E4">
        <w:rPr>
          <w:lang w:val="cs-CZ"/>
        </w:rPr>
        <w:t xml:space="preserve">pokožkou. </w:t>
      </w:r>
      <w:r w:rsidR="00170E4B" w:rsidRPr="002120E4">
        <w:rPr>
          <w:lang w:val="cs-CZ"/>
        </w:rPr>
        <w:t>V</w:t>
      </w:r>
      <w:r w:rsidR="00170E4B">
        <w:rPr>
          <w:lang w:val="cs-CZ"/>
        </w:rPr>
        <w:t> </w:t>
      </w:r>
      <w:r w:rsidRPr="002120E4">
        <w:rPr>
          <w:lang w:val="cs-CZ"/>
        </w:rPr>
        <w:t xml:space="preserve">případě náhodného </w:t>
      </w:r>
      <w:r w:rsidR="00B23B2C" w:rsidRPr="002120E4">
        <w:rPr>
          <w:lang w:val="cs-CZ"/>
        </w:rPr>
        <w:t>potřísnění</w:t>
      </w:r>
      <w:r w:rsidRPr="002120E4">
        <w:rPr>
          <w:lang w:val="cs-CZ"/>
        </w:rPr>
        <w:t xml:space="preserve"> omyjte </w:t>
      </w:r>
      <w:r w:rsidR="00B23B2C" w:rsidRPr="002120E4">
        <w:rPr>
          <w:lang w:val="cs-CZ"/>
        </w:rPr>
        <w:t>zasaženou část</w:t>
      </w:r>
      <w:r w:rsidRPr="002120E4">
        <w:rPr>
          <w:lang w:val="cs-CZ"/>
        </w:rPr>
        <w:t xml:space="preserve"> </w:t>
      </w:r>
      <w:r w:rsidR="00AE2F99" w:rsidRPr="002120E4">
        <w:rPr>
          <w:lang w:val="cs-CZ"/>
        </w:rPr>
        <w:t xml:space="preserve">dostatečným </w:t>
      </w:r>
      <w:r w:rsidRPr="002120E4">
        <w:rPr>
          <w:lang w:val="cs-CZ"/>
        </w:rPr>
        <w:t>množstvím vody.</w:t>
      </w:r>
    </w:p>
    <w:p w14:paraId="369E37F8" w14:textId="2871A198" w:rsidR="00F330D3" w:rsidRPr="002120E4" w:rsidRDefault="00F330D3" w:rsidP="00D735C6">
      <w:pPr>
        <w:pStyle w:val="Zkladntext"/>
        <w:tabs>
          <w:tab w:val="left" w:pos="684"/>
        </w:tabs>
        <w:ind w:left="-567" w:right="135"/>
        <w:rPr>
          <w:lang w:val="cs-CZ"/>
        </w:rPr>
      </w:pPr>
      <w:r w:rsidRPr="002120E4">
        <w:rPr>
          <w:lang w:val="cs-CZ"/>
        </w:rPr>
        <w:t xml:space="preserve">Veterinární léčivý přípravek může způsobit senzibilizaci kůže. Lidé se známou přecitlivělostí na maropitant a/nebo benzylalkohol by se měli vyhnout kontaktu s veterinárním léčivým přípravkem. Pokud se </w:t>
      </w:r>
      <w:r w:rsidR="009875BC" w:rsidRPr="00D308A5">
        <w:rPr>
          <w:lang w:val="cs-CZ"/>
        </w:rPr>
        <w:t>po náhodné expozici</w:t>
      </w:r>
      <w:r w:rsidR="009875BC">
        <w:rPr>
          <w:lang w:val="cs-CZ"/>
        </w:rPr>
        <w:t xml:space="preserve"> </w:t>
      </w:r>
      <w:r w:rsidRPr="002120E4">
        <w:rPr>
          <w:lang w:val="cs-CZ"/>
        </w:rPr>
        <w:t>objeví příznaky,</w:t>
      </w:r>
      <w:r w:rsidR="009875BC">
        <w:rPr>
          <w:lang w:val="cs-CZ"/>
        </w:rPr>
        <w:t xml:space="preserve"> </w:t>
      </w:r>
      <w:r w:rsidRPr="002120E4">
        <w:rPr>
          <w:lang w:val="cs-CZ"/>
        </w:rPr>
        <w:t>jako je vyrážka, vyhledejte lékařskou pomoc a ukažte lékaři toto varování.</w:t>
      </w:r>
    </w:p>
    <w:p w14:paraId="6ED5E54E" w14:textId="77777777" w:rsidR="00F330D3" w:rsidRPr="002120E4" w:rsidRDefault="00F330D3" w:rsidP="00D735C6">
      <w:pPr>
        <w:pStyle w:val="Zkladntext"/>
        <w:tabs>
          <w:tab w:val="left" w:pos="684"/>
        </w:tabs>
        <w:ind w:left="-567" w:right="135"/>
        <w:rPr>
          <w:lang w:val="cs-CZ"/>
        </w:rPr>
      </w:pPr>
    </w:p>
    <w:p w14:paraId="1ECAD4BA" w14:textId="1730782C" w:rsidR="00F330D3" w:rsidRPr="002120E4" w:rsidRDefault="00F330D3" w:rsidP="00D735C6">
      <w:pPr>
        <w:pStyle w:val="Zkladntext"/>
        <w:tabs>
          <w:tab w:val="left" w:pos="684"/>
        </w:tabs>
        <w:ind w:left="-567" w:right="135"/>
        <w:rPr>
          <w:lang w:val="cs-CZ"/>
        </w:rPr>
      </w:pPr>
      <w:r w:rsidRPr="002120E4">
        <w:rPr>
          <w:lang w:val="cs-CZ"/>
        </w:rPr>
        <w:t xml:space="preserve">Veterinární léčivý přípravek může způsobit podráždění očí. </w:t>
      </w:r>
      <w:r w:rsidR="00704AC7" w:rsidRPr="002120E4">
        <w:rPr>
          <w:lang w:val="cs-CZ"/>
        </w:rPr>
        <w:t xml:space="preserve">Zabraňte </w:t>
      </w:r>
      <w:r w:rsidRPr="002120E4">
        <w:rPr>
          <w:lang w:val="cs-CZ"/>
        </w:rPr>
        <w:t xml:space="preserve">kontaktu s očima. </w:t>
      </w:r>
      <w:r w:rsidR="009875BC" w:rsidRPr="002120E4">
        <w:rPr>
          <w:lang w:val="cs-CZ"/>
        </w:rPr>
        <w:t>V</w:t>
      </w:r>
      <w:r w:rsidR="009875BC">
        <w:rPr>
          <w:lang w:val="cs-CZ"/>
        </w:rPr>
        <w:t> </w:t>
      </w:r>
      <w:r w:rsidRPr="002120E4">
        <w:rPr>
          <w:lang w:val="cs-CZ"/>
        </w:rPr>
        <w:t xml:space="preserve">případě náhodného zasažení očí </w:t>
      </w:r>
      <w:r w:rsidR="00704AC7" w:rsidRPr="002120E4">
        <w:rPr>
          <w:lang w:val="cs-CZ"/>
        </w:rPr>
        <w:t xml:space="preserve">je </w:t>
      </w:r>
      <w:r w:rsidRPr="002120E4">
        <w:rPr>
          <w:lang w:val="cs-CZ"/>
        </w:rPr>
        <w:t>vypl</w:t>
      </w:r>
      <w:r w:rsidR="009875BC">
        <w:rPr>
          <w:lang w:val="cs-CZ"/>
        </w:rPr>
        <w:t>áchněte</w:t>
      </w:r>
      <w:r w:rsidRPr="002120E4">
        <w:rPr>
          <w:lang w:val="cs-CZ"/>
        </w:rPr>
        <w:t xml:space="preserve"> </w:t>
      </w:r>
      <w:r w:rsidR="00704AC7" w:rsidRPr="002120E4">
        <w:rPr>
          <w:lang w:val="cs-CZ"/>
        </w:rPr>
        <w:t>dostatečným</w:t>
      </w:r>
      <w:r w:rsidRPr="002120E4">
        <w:rPr>
          <w:lang w:val="cs-CZ"/>
        </w:rPr>
        <w:t xml:space="preserve"> množstvím vody a vyhledejte</w:t>
      </w:r>
      <w:r w:rsidR="009875BC">
        <w:rPr>
          <w:lang w:val="cs-CZ"/>
        </w:rPr>
        <w:t xml:space="preserve"> </w:t>
      </w:r>
      <w:r w:rsidR="009875BC" w:rsidRPr="00B77C5E">
        <w:rPr>
          <w:lang w:val="cs-CZ"/>
        </w:rPr>
        <w:t>ihned</w:t>
      </w:r>
      <w:r w:rsidRPr="002120E4">
        <w:rPr>
          <w:lang w:val="cs-CZ"/>
        </w:rPr>
        <w:t xml:space="preserve"> lékařskou pomoc.</w:t>
      </w:r>
    </w:p>
    <w:p w14:paraId="664FB2EB" w14:textId="77777777" w:rsidR="00F330D3" w:rsidRPr="002120E4" w:rsidRDefault="00F330D3">
      <w:pPr>
        <w:pStyle w:val="Zkladntext"/>
        <w:ind w:left="118" w:right="135"/>
        <w:rPr>
          <w:lang w:val="cs-CZ"/>
        </w:rPr>
      </w:pPr>
    </w:p>
    <w:p w14:paraId="21934944" w14:textId="78DD0472" w:rsidR="00F330D3" w:rsidRDefault="00F330D3" w:rsidP="00D735C6">
      <w:pPr>
        <w:pStyle w:val="Zkladntext"/>
        <w:ind w:left="-567" w:right="135"/>
        <w:rPr>
          <w:lang w:val="cs-CZ"/>
        </w:rPr>
      </w:pPr>
      <w:r w:rsidRPr="002120E4">
        <w:rPr>
          <w:lang w:val="cs-CZ"/>
        </w:rPr>
        <w:t>Po použití si umyjte ruce.</w:t>
      </w:r>
    </w:p>
    <w:p w14:paraId="52008186" w14:textId="77777777" w:rsidR="00F32B5F" w:rsidRDefault="00F32B5F">
      <w:pPr>
        <w:pStyle w:val="Zkladntext"/>
        <w:ind w:left="118" w:right="135"/>
        <w:rPr>
          <w:lang w:val="cs-CZ"/>
        </w:rPr>
      </w:pPr>
    </w:p>
    <w:p w14:paraId="1B437E2C" w14:textId="77777777" w:rsidR="00B06D29" w:rsidRPr="00FD228E" w:rsidRDefault="00B06D29" w:rsidP="00D008B6">
      <w:pPr>
        <w:pStyle w:val="Zkladntext"/>
        <w:spacing w:before="5"/>
        <w:ind w:left="-567"/>
        <w:rPr>
          <w:u w:val="single"/>
        </w:rPr>
      </w:pPr>
      <w:r w:rsidRPr="00FD228E">
        <w:rPr>
          <w:u w:val="single"/>
        </w:rPr>
        <w:t>Zvláštní opatření pro ochranu životního prostředí:</w:t>
      </w:r>
    </w:p>
    <w:p w14:paraId="53C01190" w14:textId="34FE73AC" w:rsidR="00CB5246" w:rsidRDefault="00B06D29" w:rsidP="00D008B6">
      <w:pPr>
        <w:pStyle w:val="Zkladntext"/>
        <w:spacing w:before="5"/>
        <w:ind w:left="-567"/>
      </w:pPr>
      <w:r>
        <w:t>Neuplatňuje se.</w:t>
      </w:r>
    </w:p>
    <w:p w14:paraId="20A84B14" w14:textId="77777777" w:rsidR="00B06D29" w:rsidRDefault="00B06D29">
      <w:pPr>
        <w:pStyle w:val="Zkladntext"/>
        <w:spacing w:before="5"/>
        <w:ind w:left="142"/>
      </w:pPr>
    </w:p>
    <w:p w14:paraId="53C01191" w14:textId="77777777" w:rsidR="00CB5246" w:rsidRDefault="00F330D3" w:rsidP="00D008B6">
      <w:pPr>
        <w:pStyle w:val="Nadpis1"/>
        <w:numPr>
          <w:ilvl w:val="1"/>
          <w:numId w:val="7"/>
        </w:numPr>
        <w:tabs>
          <w:tab w:val="left" w:pos="142"/>
        </w:tabs>
        <w:ind w:left="0"/>
      </w:pPr>
      <w:r>
        <w:t>Nežádoucí účinky (frekvence a</w:t>
      </w:r>
      <w:r>
        <w:rPr>
          <w:spacing w:val="-7"/>
        </w:rPr>
        <w:t xml:space="preserve"> </w:t>
      </w:r>
      <w:r>
        <w:t>závažnost)</w:t>
      </w:r>
    </w:p>
    <w:p w14:paraId="53C01192" w14:textId="3073BAB1" w:rsidR="00CB5246" w:rsidRDefault="00CB5246">
      <w:pPr>
        <w:pStyle w:val="Zkladntext"/>
        <w:spacing w:before="4"/>
        <w:rPr>
          <w:b/>
          <w:sz w:val="21"/>
        </w:rPr>
      </w:pPr>
    </w:p>
    <w:p w14:paraId="3EC0617E" w14:textId="2FC79CD8" w:rsidR="00BF6F0C" w:rsidRPr="00474C50" w:rsidRDefault="00BF6F0C" w:rsidP="00D008B6">
      <w:pPr>
        <w:keepNext/>
        <w:keepLines/>
        <w:ind w:left="-567"/>
      </w:pPr>
      <w:r>
        <w:t>Psi</w:t>
      </w:r>
      <w:r w:rsidR="00D008B6"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369"/>
        <w:gridCol w:w="3430"/>
      </w:tblGrid>
      <w:tr w:rsidR="00BF6F0C" w:rsidRPr="005B55E5" w14:paraId="5C577741" w14:textId="77777777" w:rsidTr="002B3EB5">
        <w:tc>
          <w:tcPr>
            <w:tcW w:w="3369" w:type="dxa"/>
            <w:shd w:val="clear" w:color="auto" w:fill="auto"/>
          </w:tcPr>
          <w:p w14:paraId="7568E2A8" w14:textId="77777777" w:rsidR="00BF6F0C" w:rsidRPr="005B55E5" w:rsidRDefault="00BF6F0C" w:rsidP="001F7E72">
            <w:pPr>
              <w:rPr>
                <w:b/>
                <w:bCs/>
              </w:rPr>
            </w:pPr>
            <w:r w:rsidRPr="00EB2967">
              <w:rPr>
                <w:b/>
                <w:bCs/>
              </w:rPr>
              <w:t>Četnost</w:t>
            </w:r>
          </w:p>
        </w:tc>
        <w:tc>
          <w:tcPr>
            <w:tcW w:w="3430" w:type="dxa"/>
            <w:shd w:val="clear" w:color="auto" w:fill="auto"/>
          </w:tcPr>
          <w:p w14:paraId="53CC3699" w14:textId="77777777" w:rsidR="00BF6F0C" w:rsidRPr="005B55E5" w:rsidRDefault="00BF6F0C" w:rsidP="001F7E72">
            <w:pPr>
              <w:rPr>
                <w:b/>
                <w:bCs/>
              </w:rPr>
            </w:pPr>
            <w:r w:rsidRPr="00EB2967">
              <w:rPr>
                <w:b/>
                <w:bCs/>
              </w:rPr>
              <w:t>Nežádoucí účinky</w:t>
            </w:r>
          </w:p>
        </w:tc>
      </w:tr>
      <w:tr w:rsidR="00E358ED" w:rsidRPr="005B55E5" w14:paraId="0B4C58DB" w14:textId="77777777" w:rsidTr="002B3EB5">
        <w:tc>
          <w:tcPr>
            <w:tcW w:w="3369" w:type="dxa"/>
            <w:shd w:val="clear" w:color="auto" w:fill="auto"/>
          </w:tcPr>
          <w:p w14:paraId="0A674D61" w14:textId="77777777" w:rsidR="00E358ED" w:rsidRPr="00FD228E" w:rsidRDefault="00E358ED" w:rsidP="00E358ED">
            <w:r w:rsidRPr="00FD228E">
              <w:t>Časté</w:t>
            </w:r>
          </w:p>
          <w:p w14:paraId="131BCBBD" w14:textId="38104680" w:rsidR="00E358ED" w:rsidRPr="00EB2967" w:rsidRDefault="00E358ED" w:rsidP="00E358ED">
            <w:pPr>
              <w:rPr>
                <w:b/>
                <w:bCs/>
              </w:rPr>
            </w:pPr>
            <w:r w:rsidRPr="00FD228E">
              <w:t>(1 až 10 zvířat / 100 ošetřených zvířat):</w:t>
            </w:r>
          </w:p>
        </w:tc>
        <w:tc>
          <w:tcPr>
            <w:tcW w:w="3430" w:type="dxa"/>
            <w:shd w:val="clear" w:color="auto" w:fill="auto"/>
          </w:tcPr>
          <w:p w14:paraId="2C63CA15" w14:textId="6747D231" w:rsidR="00E358ED" w:rsidRPr="00EB2967" w:rsidRDefault="00E358ED" w:rsidP="001F7E72">
            <w:pPr>
              <w:rPr>
                <w:b/>
                <w:bCs/>
              </w:rPr>
            </w:pPr>
            <w:r>
              <w:t>B</w:t>
            </w:r>
            <w:r w:rsidRPr="008E1AD6">
              <w:t>olesti v místě injekčního podání</w:t>
            </w:r>
            <w:r>
              <w:t>*</w:t>
            </w:r>
          </w:p>
        </w:tc>
      </w:tr>
      <w:tr w:rsidR="00BF6F0C" w:rsidRPr="005B55E5" w14:paraId="5A84C9B0" w14:textId="77777777" w:rsidTr="002B3EB5">
        <w:tc>
          <w:tcPr>
            <w:tcW w:w="3369" w:type="dxa"/>
            <w:shd w:val="clear" w:color="auto" w:fill="auto"/>
          </w:tcPr>
          <w:p w14:paraId="2286D321" w14:textId="77777777" w:rsidR="00BF6F0C" w:rsidRDefault="00BF6F0C" w:rsidP="001F7E72">
            <w:pPr>
              <w:spacing w:before="60" w:after="60"/>
            </w:pPr>
            <w:r>
              <w:t>Velmi vzácné</w:t>
            </w:r>
          </w:p>
          <w:p w14:paraId="295E5CA6" w14:textId="77777777" w:rsidR="00BF6F0C" w:rsidRPr="00EB2967" w:rsidRDefault="00BF6F0C" w:rsidP="001F7E72">
            <w:pPr>
              <w:rPr>
                <w:b/>
                <w:bCs/>
              </w:rPr>
            </w:pPr>
            <w:r>
              <w:t>(&lt; 1 zvíře / 10 000 ošetřených zvířat, včetně ojedinělých hlášení):</w:t>
            </w:r>
          </w:p>
        </w:tc>
        <w:tc>
          <w:tcPr>
            <w:tcW w:w="3430" w:type="dxa"/>
            <w:shd w:val="clear" w:color="auto" w:fill="auto"/>
          </w:tcPr>
          <w:p w14:paraId="241526F8" w14:textId="12D34EFA" w:rsidR="00BF6F0C" w:rsidRPr="00EB2967" w:rsidRDefault="00BF6F0C" w:rsidP="001F7E72">
            <w:pPr>
              <w:rPr>
                <w:b/>
                <w:bCs/>
              </w:rPr>
            </w:pPr>
            <w:r w:rsidRPr="00EB2967">
              <w:t>Anafylaktický typ reakce (alergický otok, kopřivka, erytém, kolaps, dušnost, bledost sliznic)</w:t>
            </w:r>
            <w:r w:rsidR="00633942" w:rsidRPr="00340945">
              <w:t>; Neurologické potíže jako je ataxie, křeč/záchvat nebo svalový třes; Letargie</w:t>
            </w:r>
            <w:r w:rsidR="00543F90">
              <w:t>.</w:t>
            </w:r>
          </w:p>
        </w:tc>
      </w:tr>
    </w:tbl>
    <w:p w14:paraId="3B7E513B" w14:textId="77777777" w:rsidR="00BF6F0C" w:rsidRDefault="00BF6F0C" w:rsidP="00D008B6">
      <w:r>
        <w:t>*</w:t>
      </w:r>
      <w:r w:rsidRPr="008E1AD6">
        <w:t xml:space="preserve"> Při subkutánní aplikaci</w:t>
      </w:r>
    </w:p>
    <w:p w14:paraId="77FF138E" w14:textId="77777777" w:rsidR="00BF6F0C" w:rsidRDefault="00BF6F0C" w:rsidP="00BF6F0C"/>
    <w:p w14:paraId="0F9E2799" w14:textId="77777777" w:rsidR="00BF6F0C" w:rsidRPr="00474C50" w:rsidRDefault="00BF6F0C" w:rsidP="00D008B6">
      <w:pPr>
        <w:keepNext/>
        <w:keepLines/>
        <w:ind w:left="-567"/>
      </w:pPr>
      <w:r w:rsidRPr="00DD36B1">
        <w:t>Kočky:</w:t>
      </w: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53"/>
        <w:gridCol w:w="3430"/>
      </w:tblGrid>
      <w:tr w:rsidR="00BF6F0C" w:rsidRPr="005B55E5" w14:paraId="72F84BF8" w14:textId="77777777" w:rsidTr="002B3EB5">
        <w:tc>
          <w:tcPr>
            <w:tcW w:w="3653" w:type="dxa"/>
            <w:shd w:val="clear" w:color="auto" w:fill="auto"/>
          </w:tcPr>
          <w:p w14:paraId="4161D98C" w14:textId="77777777" w:rsidR="00BF6F0C" w:rsidRPr="005B55E5" w:rsidRDefault="00BF6F0C" w:rsidP="001F7E72">
            <w:pPr>
              <w:rPr>
                <w:b/>
                <w:bCs/>
              </w:rPr>
            </w:pPr>
            <w:r w:rsidRPr="00EB2967">
              <w:rPr>
                <w:b/>
                <w:bCs/>
              </w:rPr>
              <w:t>Četnost</w:t>
            </w:r>
          </w:p>
        </w:tc>
        <w:tc>
          <w:tcPr>
            <w:tcW w:w="3430" w:type="dxa"/>
            <w:shd w:val="clear" w:color="auto" w:fill="auto"/>
          </w:tcPr>
          <w:p w14:paraId="61E395D7" w14:textId="77777777" w:rsidR="00BF6F0C" w:rsidRPr="005B55E5" w:rsidRDefault="00BF6F0C" w:rsidP="001F7E72">
            <w:pPr>
              <w:rPr>
                <w:b/>
                <w:bCs/>
              </w:rPr>
            </w:pPr>
            <w:r w:rsidRPr="00EB2967">
              <w:rPr>
                <w:b/>
                <w:bCs/>
              </w:rPr>
              <w:t>Nežádoucí účinky</w:t>
            </w:r>
          </w:p>
        </w:tc>
      </w:tr>
      <w:tr w:rsidR="00BF6F0C" w:rsidRPr="005B55E5" w14:paraId="1A79E18A" w14:textId="77777777" w:rsidTr="002B3EB5">
        <w:tc>
          <w:tcPr>
            <w:tcW w:w="3653" w:type="dxa"/>
            <w:shd w:val="clear" w:color="auto" w:fill="F2F2F2"/>
          </w:tcPr>
          <w:p w14:paraId="3A875464" w14:textId="77777777" w:rsidR="00BF6F0C" w:rsidRDefault="00BF6F0C" w:rsidP="001F7E72">
            <w:r>
              <w:t>Velmi časté</w:t>
            </w:r>
          </w:p>
          <w:p w14:paraId="74BD5E5C" w14:textId="77777777" w:rsidR="00BF6F0C" w:rsidRPr="002C718A" w:rsidRDefault="00BF6F0C" w:rsidP="001F7E72">
            <w:r>
              <w:t>(&gt; 1 zvíře / 10 ošetřených zvířat):</w:t>
            </w:r>
          </w:p>
        </w:tc>
        <w:tc>
          <w:tcPr>
            <w:tcW w:w="3430" w:type="dxa"/>
            <w:shd w:val="clear" w:color="auto" w:fill="F2F2F2"/>
          </w:tcPr>
          <w:p w14:paraId="1FD9EE0E" w14:textId="77777777" w:rsidR="00BF6F0C" w:rsidRDefault="00BF6F0C" w:rsidP="001F7E72">
            <w:r>
              <w:t>B</w:t>
            </w:r>
            <w:r w:rsidRPr="008E1AD6">
              <w:t>olesti v místě injekčního podání</w:t>
            </w:r>
            <w:r>
              <w:t>*,</w:t>
            </w:r>
          </w:p>
          <w:p w14:paraId="068E41AB" w14:textId="77777777" w:rsidR="00BF6F0C" w:rsidRPr="005B55E5" w:rsidRDefault="00BF6F0C" w:rsidP="001F7E72"/>
        </w:tc>
      </w:tr>
      <w:tr w:rsidR="00BF6F0C" w14:paraId="51063170" w14:textId="77777777" w:rsidTr="002B3EB5">
        <w:tc>
          <w:tcPr>
            <w:tcW w:w="3653" w:type="dxa"/>
            <w:shd w:val="clear" w:color="auto" w:fill="auto"/>
          </w:tcPr>
          <w:p w14:paraId="50CE293F" w14:textId="77777777" w:rsidR="00BF6F0C" w:rsidRDefault="00BF6F0C" w:rsidP="001F7E72">
            <w:pPr>
              <w:spacing w:before="60" w:after="60"/>
            </w:pPr>
            <w:r>
              <w:t>Velmi vzácné</w:t>
            </w:r>
          </w:p>
          <w:p w14:paraId="101145FC" w14:textId="77777777" w:rsidR="00BF6F0C" w:rsidRPr="002C718A" w:rsidRDefault="00BF6F0C" w:rsidP="001F7E72">
            <w:pPr>
              <w:spacing w:before="60" w:after="60"/>
            </w:pPr>
            <w:r>
              <w:t>(&lt; 1 zvíře / 10 000 ošetřených zvířat, včetně ojedinělých hlášení):</w:t>
            </w:r>
          </w:p>
        </w:tc>
        <w:tc>
          <w:tcPr>
            <w:tcW w:w="3430" w:type="dxa"/>
            <w:shd w:val="clear" w:color="auto" w:fill="auto"/>
          </w:tcPr>
          <w:p w14:paraId="01B67DD6" w14:textId="5B3A2408" w:rsidR="00BF6F0C" w:rsidRDefault="00BF6F0C" w:rsidP="001F7E72">
            <w:r w:rsidRPr="00EB2967">
              <w:t>Anafylaktický typ reakce (alergický otok, kopřivka, erytém, kolaps, dušnost, bledost sliznic)</w:t>
            </w:r>
            <w:r w:rsidR="00633942" w:rsidRPr="00340945">
              <w:t>; Neurologické potíže jako je ataxie, křeč/záchvat nebo svalový třes; Letargie</w:t>
            </w:r>
            <w:r w:rsidR="00543F90">
              <w:t>.</w:t>
            </w:r>
          </w:p>
        </w:tc>
      </w:tr>
    </w:tbl>
    <w:p w14:paraId="41709B96" w14:textId="6D3CEDC9" w:rsidR="00BF6F0C" w:rsidRDefault="00BF6F0C" w:rsidP="00196601">
      <w:pPr>
        <w:ind w:left="142"/>
      </w:pPr>
      <w:r>
        <w:t>*</w:t>
      </w:r>
      <w:r w:rsidRPr="008E1AD6">
        <w:t xml:space="preserve"> Při subkutánní aplikaci</w:t>
      </w:r>
      <w:r>
        <w:t>: s</w:t>
      </w:r>
      <w:r w:rsidRPr="00D37866">
        <w:t>třední nebo silná bolesti v místě injekčního podání</w:t>
      </w:r>
      <w:r>
        <w:t xml:space="preserve"> (</w:t>
      </w:r>
      <w:r w:rsidRPr="008E1AD6">
        <w:t>přibližně u jedné třetiny koček</w:t>
      </w:r>
      <w:r>
        <w:t xml:space="preserve">). </w:t>
      </w:r>
    </w:p>
    <w:p w14:paraId="4F889E10" w14:textId="77777777" w:rsidR="00B06D29" w:rsidRDefault="00B06D29" w:rsidP="00196601">
      <w:pPr>
        <w:ind w:left="142"/>
      </w:pPr>
    </w:p>
    <w:p w14:paraId="7A91FF55" w14:textId="091D1CD4" w:rsidR="00AC5006" w:rsidRDefault="00DD36B1" w:rsidP="00D008B6">
      <w:pPr>
        <w:tabs>
          <w:tab w:val="left" w:pos="-720"/>
        </w:tabs>
        <w:suppressAutoHyphens/>
        <w:ind w:left="-567"/>
        <w:rPr>
          <w:rStyle w:val="markedcontent"/>
        </w:rPr>
      </w:pPr>
      <w:r w:rsidRPr="00FD228E">
        <w:rPr>
          <w:bCs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 w:rsidR="00AC5006">
        <w:rPr>
          <w:bCs/>
        </w:rPr>
        <w:t xml:space="preserve"> </w:t>
      </w:r>
      <w:r w:rsidRPr="00FD228E">
        <w:rPr>
          <w:bCs/>
        </w:rPr>
        <w:t xml:space="preserve">nebo jeho místnímu zástupci nebo příslušnému vnitrostátnímu orgánu prostřednictvím národního systému hlášení. </w:t>
      </w:r>
      <w:r w:rsidR="00AC5006" w:rsidRPr="00640174">
        <w:rPr>
          <w:rStyle w:val="markedcontent"/>
        </w:rPr>
        <w:t>Podrobné kontaktní údaje naleznete v posledním</w:t>
      </w:r>
      <w:r w:rsidR="00AC5006">
        <w:rPr>
          <w:rStyle w:val="markedcontent"/>
        </w:rPr>
        <w:t xml:space="preserve"> </w:t>
      </w:r>
      <w:r w:rsidR="00AC5006" w:rsidRPr="00640174">
        <w:rPr>
          <w:rStyle w:val="markedcontent"/>
        </w:rPr>
        <w:t>bodě 16 příbalové informace.</w:t>
      </w:r>
    </w:p>
    <w:p w14:paraId="53C0119D" w14:textId="43ED1D83" w:rsidR="00CB5246" w:rsidRDefault="00CB5246" w:rsidP="00AC5006">
      <w:pPr>
        <w:pStyle w:val="Zkladntext"/>
        <w:spacing w:before="4"/>
        <w:ind w:left="142"/>
      </w:pPr>
    </w:p>
    <w:p w14:paraId="53C0119E" w14:textId="77777777" w:rsidR="00CB5246" w:rsidRDefault="00F330D3" w:rsidP="00D008B6">
      <w:pPr>
        <w:pStyle w:val="Nadpis1"/>
        <w:numPr>
          <w:ilvl w:val="1"/>
          <w:numId w:val="7"/>
        </w:numPr>
        <w:ind w:left="0" w:hanging="566"/>
      </w:pPr>
      <w:r>
        <w:t>Použití v průběhu březosti, laktace nebo</w:t>
      </w:r>
      <w:r>
        <w:rPr>
          <w:spacing w:val="-2"/>
        </w:rPr>
        <w:t xml:space="preserve"> </w:t>
      </w:r>
      <w:r>
        <w:t>snášky</w:t>
      </w:r>
    </w:p>
    <w:p w14:paraId="53C0119F" w14:textId="77777777" w:rsidR="00CB5246" w:rsidRDefault="00CB5246">
      <w:pPr>
        <w:pStyle w:val="Zkladntext"/>
        <w:rPr>
          <w:b/>
        </w:rPr>
      </w:pPr>
    </w:p>
    <w:p w14:paraId="53C011A0" w14:textId="4BB7AFA2" w:rsidR="00CB5246" w:rsidRDefault="00F330D3" w:rsidP="00D008B6">
      <w:pPr>
        <w:pStyle w:val="Zkladntext"/>
        <w:ind w:left="-567" w:right="245"/>
      </w:pPr>
      <w:r>
        <w:t>Použít pouze po zvážení terapeutického prospěchu a rizika příslušným veterinárním lékařem, protože nebyly provedeny průkazné studie reprodukční toxicity u žádných druhů zvířat.</w:t>
      </w:r>
    </w:p>
    <w:p w14:paraId="60D9C047" w14:textId="77777777" w:rsidR="00F330D3" w:rsidRDefault="00F330D3">
      <w:pPr>
        <w:pStyle w:val="Zkladntext"/>
        <w:ind w:left="118" w:right="245"/>
      </w:pPr>
    </w:p>
    <w:p w14:paraId="53C011A2" w14:textId="2E7F60DA" w:rsidR="00CB5246" w:rsidRDefault="00F330D3" w:rsidP="00D008B6">
      <w:pPr>
        <w:pStyle w:val="Nadpis1"/>
        <w:numPr>
          <w:ilvl w:val="1"/>
          <w:numId w:val="7"/>
        </w:numPr>
        <w:tabs>
          <w:tab w:val="left" w:pos="142"/>
        </w:tabs>
        <w:spacing w:before="73"/>
        <w:ind w:left="0" w:hanging="566"/>
      </w:pPr>
      <w:r>
        <w:t xml:space="preserve">Interakce s </w:t>
      </w:r>
      <w:r w:rsidR="00AA123C" w:rsidRPr="002120E4">
        <w:rPr>
          <w:lang w:eastAsia="cs-CZ"/>
        </w:rPr>
        <w:t>dalšími</w:t>
      </w:r>
      <w:r w:rsidR="00AA123C" w:rsidRPr="00EB2851">
        <w:rPr>
          <w:b w:val="0"/>
          <w:sz w:val="24"/>
          <w:szCs w:val="24"/>
          <w:lang w:eastAsia="cs-CZ"/>
        </w:rPr>
        <w:t xml:space="preserve"> </w:t>
      </w:r>
      <w:r>
        <w:t xml:space="preserve">léčivými přípravky a </w:t>
      </w:r>
      <w:r w:rsidR="002643DB">
        <w:t xml:space="preserve">další </w:t>
      </w:r>
      <w:r>
        <w:t>formy</w:t>
      </w:r>
      <w:r>
        <w:rPr>
          <w:spacing w:val="-9"/>
        </w:rPr>
        <w:t xml:space="preserve"> </w:t>
      </w:r>
      <w:r>
        <w:t>interakce</w:t>
      </w:r>
    </w:p>
    <w:p w14:paraId="53C011A3" w14:textId="77777777" w:rsidR="00CB5246" w:rsidRDefault="00CB5246">
      <w:pPr>
        <w:pStyle w:val="Zkladntext"/>
        <w:spacing w:before="3"/>
        <w:rPr>
          <w:b/>
        </w:rPr>
      </w:pPr>
    </w:p>
    <w:p w14:paraId="53C011A4" w14:textId="77777777" w:rsidR="00CB5246" w:rsidRDefault="00F330D3" w:rsidP="00D008B6">
      <w:pPr>
        <w:pStyle w:val="Zkladntext"/>
        <w:ind w:left="-567" w:right="336"/>
      </w:pPr>
      <w:r>
        <w:t>Veterinární léčivý přípravek by se neměl podávat společně s antagonisty kalciových kanálů, protože maropitant má afinitu ke kalciovým kanálům.</w:t>
      </w:r>
    </w:p>
    <w:p w14:paraId="53C011A5" w14:textId="77777777" w:rsidR="00CB5246" w:rsidRDefault="00F330D3" w:rsidP="00D008B6">
      <w:pPr>
        <w:pStyle w:val="Zkladntext"/>
        <w:spacing w:line="252" w:lineRule="exact"/>
        <w:ind w:left="-567"/>
      </w:pPr>
      <w:r>
        <w:t>Maropitant se dobře váže na plazmatické bílkoviny a může soutěžit s jinými léky se silnou vazbou.</w:t>
      </w:r>
    </w:p>
    <w:p w14:paraId="53C011A6" w14:textId="77777777" w:rsidR="00CB5246" w:rsidRDefault="00CB5246" w:rsidP="00D008B6">
      <w:pPr>
        <w:pStyle w:val="Zkladntext"/>
        <w:spacing w:before="5"/>
        <w:ind w:left="-567"/>
      </w:pPr>
    </w:p>
    <w:p w14:paraId="53C011A8" w14:textId="40B44A19" w:rsidR="00CB5246" w:rsidRPr="000234B9" w:rsidRDefault="000234B9" w:rsidP="00D008B6">
      <w:pPr>
        <w:pStyle w:val="Nadpis1"/>
        <w:numPr>
          <w:ilvl w:val="1"/>
          <w:numId w:val="7"/>
        </w:numPr>
        <w:tabs>
          <w:tab w:val="left" w:pos="142"/>
        </w:tabs>
        <w:spacing w:before="3"/>
        <w:ind w:left="0" w:hanging="566"/>
      </w:pPr>
      <w:r w:rsidRPr="000234B9">
        <w:t>Cesty podání a dávkování</w:t>
      </w:r>
      <w:r w:rsidRPr="000234B9" w:rsidDel="000234B9">
        <w:t xml:space="preserve"> </w:t>
      </w:r>
    </w:p>
    <w:p w14:paraId="53C011A9" w14:textId="67B3591E" w:rsidR="00CB5246" w:rsidRDefault="00092C76" w:rsidP="00D008B6">
      <w:pPr>
        <w:pStyle w:val="Zkladntext"/>
        <w:ind w:left="-567"/>
      </w:pPr>
      <w:r>
        <w:t>S</w:t>
      </w:r>
      <w:r w:rsidR="00F330D3">
        <w:t>ubkutánní nebo intravenózní podání u psů a koček.</w:t>
      </w:r>
    </w:p>
    <w:p w14:paraId="53C011AA" w14:textId="77777777" w:rsidR="00CB5246" w:rsidRDefault="00CB5246" w:rsidP="00D008B6">
      <w:pPr>
        <w:pStyle w:val="Zkladntext"/>
        <w:spacing w:before="9"/>
        <w:ind w:left="-567"/>
        <w:rPr>
          <w:sz w:val="21"/>
        </w:rPr>
      </w:pPr>
    </w:p>
    <w:p w14:paraId="53C011AB" w14:textId="32463B11" w:rsidR="00CB5246" w:rsidRDefault="00D93DD6" w:rsidP="00D008B6">
      <w:pPr>
        <w:pStyle w:val="Zkladntext"/>
        <w:ind w:left="-567" w:right="286"/>
      </w:pPr>
      <w:r>
        <w:t xml:space="preserve">Veterinární léčivý přípravek </w:t>
      </w:r>
      <w:r w:rsidR="00F330D3">
        <w:t>by se měl podávat subkutánně nebo intravenózně jednou denně v dávce 1 mg maropitantu/kg živé hmotnosti (1 ml/10 kg živé hmotnosti) po dobu až 5 po sobě následujících dnů. Intravenózní podání veterinárního léčivého přípravku se provádí jako jednorázový bolus bez smíchání přípravku s jinými tekutinami.</w:t>
      </w:r>
    </w:p>
    <w:p w14:paraId="53C011AC" w14:textId="77777777" w:rsidR="00CB5246" w:rsidRDefault="00CB5246" w:rsidP="00D008B6">
      <w:pPr>
        <w:pStyle w:val="Zkladntext"/>
        <w:spacing w:before="9"/>
        <w:ind w:left="-567"/>
        <w:rPr>
          <w:sz w:val="21"/>
        </w:rPr>
      </w:pPr>
    </w:p>
    <w:p w14:paraId="53C011AD" w14:textId="77777777" w:rsidR="00CB5246" w:rsidRDefault="00F330D3" w:rsidP="00D008B6">
      <w:pPr>
        <w:pStyle w:val="Zkladntext"/>
        <w:ind w:left="-567" w:right="676"/>
        <w:jc w:val="both"/>
      </w:pPr>
      <w:r>
        <w:t>Pro prevenci zvracení by se měl injekční roztok veterinárního léčivého přípravku podat více než hodinu předem. Délka trvání účinku je přibližně 24 hodin, a proto lze léčbu aplikovat večer před podáním léku, který může vyvolat zvracení, např. chemoterapie.</w:t>
      </w:r>
    </w:p>
    <w:p w14:paraId="53C011AE" w14:textId="77777777" w:rsidR="00CB5246" w:rsidRDefault="00CB5246" w:rsidP="00D008B6">
      <w:pPr>
        <w:pStyle w:val="Zkladntext"/>
        <w:ind w:left="-567"/>
      </w:pPr>
    </w:p>
    <w:p w14:paraId="53C011AF" w14:textId="77777777" w:rsidR="00CB5246" w:rsidRDefault="00F330D3" w:rsidP="00D008B6">
      <w:pPr>
        <w:pStyle w:val="Zkladntext"/>
        <w:ind w:left="-567" w:right="415"/>
      </w:pPr>
      <w:r>
        <w:t>Protože farmakokinetická odchylka je velká a maropitant se po opakovaném podání jednou denně hromadí v těle, mohou být u některých jedinců při opakovaném podání dostačující nižší dávky, než jsou dávky doporučené.</w:t>
      </w:r>
    </w:p>
    <w:p w14:paraId="53C011B0" w14:textId="77777777" w:rsidR="00CB5246" w:rsidRDefault="00CB5246" w:rsidP="00D008B6">
      <w:pPr>
        <w:pStyle w:val="Zkladntext"/>
        <w:ind w:left="-567"/>
      </w:pPr>
    </w:p>
    <w:p w14:paraId="53C011B1" w14:textId="540BD4DC" w:rsidR="00CB5246" w:rsidRDefault="00F330D3" w:rsidP="00D008B6">
      <w:pPr>
        <w:pStyle w:val="Zkladntext"/>
        <w:ind w:left="-567"/>
      </w:pPr>
      <w:bookmarkStart w:id="3" w:name="_Hlk106006098"/>
      <w:r>
        <w:t xml:space="preserve">Při </w:t>
      </w:r>
      <w:r w:rsidR="002648D8">
        <w:t xml:space="preserve">subkutánním </w:t>
      </w:r>
      <w:r>
        <w:t>podání viz také „</w:t>
      </w:r>
      <w:r w:rsidR="0050737F" w:rsidRPr="0050737F">
        <w:t xml:space="preserve"> Zvláštní opatření pro bezpečné použití u cílových druhů zvířat</w:t>
      </w:r>
      <w:r w:rsidR="0005213C">
        <w:t xml:space="preserve">” </w:t>
      </w:r>
      <w:r>
        <w:t xml:space="preserve">(bod </w:t>
      </w:r>
      <w:r w:rsidR="0050737F">
        <w:t>3</w:t>
      </w:r>
      <w:r>
        <w:t>.5).</w:t>
      </w:r>
    </w:p>
    <w:bookmarkEnd w:id="3"/>
    <w:p w14:paraId="53C011B2" w14:textId="77777777" w:rsidR="00CB5246" w:rsidRDefault="00CB5246">
      <w:pPr>
        <w:pStyle w:val="Zkladntext"/>
        <w:spacing w:before="5"/>
      </w:pPr>
    </w:p>
    <w:p w14:paraId="53C011B3" w14:textId="38E5F413" w:rsidR="00CB5246" w:rsidRDefault="000234B9" w:rsidP="00D50722">
      <w:pPr>
        <w:pStyle w:val="Nadpis1"/>
        <w:numPr>
          <w:ilvl w:val="1"/>
          <w:numId w:val="7"/>
        </w:numPr>
        <w:ind w:left="0" w:hanging="566"/>
      </w:pPr>
      <w:r w:rsidRPr="000234B9">
        <w:t xml:space="preserve">Příznaky předávkování (a kde je relevantní, první pomoc a antidota) </w:t>
      </w:r>
      <w:r w:rsidR="00F330D3">
        <w:t>(symptomy, první pomoc, antidota), pokud je to</w:t>
      </w:r>
      <w:r w:rsidR="00F330D3">
        <w:rPr>
          <w:spacing w:val="-9"/>
        </w:rPr>
        <w:t xml:space="preserve"> </w:t>
      </w:r>
      <w:r w:rsidR="00F330D3">
        <w:t>nutné</w:t>
      </w:r>
    </w:p>
    <w:p w14:paraId="53C011B4" w14:textId="77777777" w:rsidR="00CB5246" w:rsidRDefault="00CB5246">
      <w:pPr>
        <w:pStyle w:val="Zkladntext"/>
        <w:spacing w:before="4"/>
        <w:rPr>
          <w:b/>
          <w:sz w:val="21"/>
        </w:rPr>
      </w:pPr>
    </w:p>
    <w:p w14:paraId="53C011B5" w14:textId="6410F0C4" w:rsidR="00CB5246" w:rsidRDefault="00F330D3" w:rsidP="00D50722">
      <w:pPr>
        <w:pStyle w:val="Zkladntext"/>
        <w:ind w:left="-567" w:right="220"/>
      </w:pPr>
      <w:r>
        <w:t xml:space="preserve">Kromě přechodných reakcí v místě </w:t>
      </w:r>
      <w:r w:rsidR="002648D8">
        <w:t>injekčního podání</w:t>
      </w:r>
      <w:r>
        <w:t xml:space="preserve"> po subkutánní </w:t>
      </w:r>
      <w:r w:rsidR="002648D8">
        <w:t>aplikaci</w:t>
      </w:r>
      <w:r>
        <w:t xml:space="preserve"> byl maropitant dobře snášen u psů a mladých koček, kterým se denně aplikovalo až 5 mg/kg (5násobek doporučené dávky) po dobu 15 po sobě následujících dnů (3násobek doporučené doby podávání). Nebyly předloženy žádné údaje o předávkování u dospělých koček.</w:t>
      </w:r>
    </w:p>
    <w:p w14:paraId="78F16DC2" w14:textId="2ADC3DAC" w:rsidR="000234B9" w:rsidRDefault="000234B9" w:rsidP="00D50722">
      <w:pPr>
        <w:pStyle w:val="Zkladntext"/>
        <w:ind w:left="-567" w:right="220"/>
      </w:pPr>
    </w:p>
    <w:p w14:paraId="0ABF398A" w14:textId="5549B70C" w:rsidR="000234B9" w:rsidRDefault="000234B9" w:rsidP="00D50722">
      <w:pPr>
        <w:pStyle w:val="Style1"/>
        <w:ind w:left="0"/>
      </w:pPr>
      <w:r w:rsidRPr="00B41D57">
        <w:t>3.11</w:t>
      </w:r>
      <w:r w:rsidRPr="00B41D57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08003B94" w14:textId="77777777" w:rsidR="00354B94" w:rsidRPr="00B41D57" w:rsidRDefault="00354B94" w:rsidP="00FD228E">
      <w:pPr>
        <w:pStyle w:val="Style1"/>
        <w:ind w:left="709"/>
      </w:pPr>
    </w:p>
    <w:p w14:paraId="5AD31038" w14:textId="0E6DAE38" w:rsidR="00354B94" w:rsidRDefault="00354B94" w:rsidP="00D50722">
      <w:pPr>
        <w:pStyle w:val="Zkladntext"/>
        <w:ind w:left="-567" w:right="220"/>
      </w:pPr>
      <w:r w:rsidRPr="00354B94">
        <w:t>Neuplatňuje se.</w:t>
      </w:r>
    </w:p>
    <w:p w14:paraId="20C14970" w14:textId="77777777" w:rsidR="00354B94" w:rsidRDefault="00354B94">
      <w:pPr>
        <w:pStyle w:val="Zkladntext"/>
        <w:ind w:left="118" w:right="220"/>
      </w:pPr>
    </w:p>
    <w:p w14:paraId="46D7140F" w14:textId="15ED6E08" w:rsidR="000234B9" w:rsidRPr="00FD228E" w:rsidRDefault="000234B9" w:rsidP="00D50722">
      <w:pPr>
        <w:ind w:hanging="567"/>
        <w:rPr>
          <w:b/>
          <w:bCs/>
        </w:rPr>
      </w:pPr>
      <w:r w:rsidRPr="00FD228E">
        <w:rPr>
          <w:b/>
          <w:bCs/>
        </w:rPr>
        <w:t>3.12</w:t>
      </w:r>
      <w:r w:rsidRPr="00FD228E">
        <w:rPr>
          <w:b/>
          <w:bCs/>
        </w:rPr>
        <w:tab/>
        <w:t>Ochranné lhůty</w:t>
      </w:r>
    </w:p>
    <w:p w14:paraId="53C011B6" w14:textId="77777777" w:rsidR="00CB5246" w:rsidRDefault="00CB5246">
      <w:pPr>
        <w:pStyle w:val="Zkladntext"/>
        <w:spacing w:before="2"/>
      </w:pPr>
    </w:p>
    <w:p w14:paraId="7C855F84" w14:textId="60EC3408" w:rsidR="005A7614" w:rsidRDefault="003B632A" w:rsidP="00D50722">
      <w:pPr>
        <w:pStyle w:val="Zkladntext"/>
        <w:ind w:left="-567"/>
      </w:pPr>
      <w:r>
        <w:t xml:space="preserve">Neuplatňuje se. </w:t>
      </w:r>
    </w:p>
    <w:p w14:paraId="53C011BB" w14:textId="06FB803E" w:rsidR="00CB5246" w:rsidRDefault="00CB5246">
      <w:pPr>
        <w:pStyle w:val="Zkladntext"/>
        <w:spacing w:before="4"/>
        <w:rPr>
          <w:sz w:val="20"/>
        </w:rPr>
      </w:pPr>
    </w:p>
    <w:p w14:paraId="79737A70" w14:textId="77777777" w:rsidR="009809F6" w:rsidRDefault="009809F6">
      <w:pPr>
        <w:pStyle w:val="Zkladntext"/>
        <w:spacing w:before="4"/>
        <w:rPr>
          <w:sz w:val="20"/>
        </w:rPr>
      </w:pPr>
    </w:p>
    <w:p w14:paraId="53C011BC" w14:textId="487B3B24" w:rsidR="00CB5246" w:rsidRDefault="00F330D3" w:rsidP="00D50722">
      <w:pPr>
        <w:pStyle w:val="Nadpis1"/>
        <w:keepNext/>
        <w:numPr>
          <w:ilvl w:val="0"/>
          <w:numId w:val="7"/>
        </w:numPr>
        <w:ind w:left="0" w:hanging="566"/>
      </w:pPr>
      <w:r>
        <w:t>FARMAKOLOGICKÉ</w:t>
      </w:r>
      <w:r>
        <w:rPr>
          <w:spacing w:val="-6"/>
        </w:rPr>
        <w:t xml:space="preserve"> </w:t>
      </w:r>
      <w:r w:rsidR="000234B9" w:rsidRPr="000234B9">
        <w:rPr>
          <w:spacing w:val="-6"/>
        </w:rPr>
        <w:t>INFORMACE</w:t>
      </w:r>
      <w:r w:rsidR="000234B9" w:rsidRPr="000234B9" w:rsidDel="000234B9">
        <w:rPr>
          <w:spacing w:val="-6"/>
        </w:rPr>
        <w:t xml:space="preserve"> </w:t>
      </w:r>
    </w:p>
    <w:p w14:paraId="53C011BD" w14:textId="77777777" w:rsidR="00CB5246" w:rsidRDefault="00CB5246" w:rsidP="00D50722">
      <w:pPr>
        <w:pStyle w:val="Zkladntext"/>
        <w:keepNext/>
        <w:spacing w:before="3"/>
        <w:rPr>
          <w:b/>
        </w:rPr>
      </w:pPr>
    </w:p>
    <w:p w14:paraId="53C011BE" w14:textId="622405EF" w:rsidR="00CB5246" w:rsidRDefault="000234B9" w:rsidP="00D50722">
      <w:pPr>
        <w:pStyle w:val="Zkladntext"/>
        <w:keepNext/>
        <w:ind w:right="5358" w:hanging="567"/>
      </w:pPr>
      <w:r w:rsidRPr="00FD228E">
        <w:rPr>
          <w:b/>
          <w:bCs/>
        </w:rPr>
        <w:t>4.1</w:t>
      </w:r>
      <w:r w:rsidRPr="00FD228E">
        <w:rPr>
          <w:b/>
          <w:bCs/>
        </w:rPr>
        <w:tab/>
      </w:r>
      <w:r w:rsidR="00F330D3" w:rsidRPr="00FD228E">
        <w:rPr>
          <w:b/>
          <w:bCs/>
        </w:rPr>
        <w:t>ATCvet kód</w:t>
      </w:r>
      <w:r w:rsidR="009809F6">
        <w:rPr>
          <w:b/>
          <w:bCs/>
        </w:rPr>
        <w:t xml:space="preserve">: </w:t>
      </w:r>
      <w:r w:rsidR="00F330D3">
        <w:t>QA04AD90</w:t>
      </w:r>
    </w:p>
    <w:p w14:paraId="53C011BF" w14:textId="77777777" w:rsidR="00CB5246" w:rsidRDefault="00CB5246" w:rsidP="00D50722">
      <w:pPr>
        <w:pStyle w:val="Zkladntext"/>
        <w:spacing w:before="2"/>
        <w:ind w:hanging="567"/>
      </w:pPr>
    </w:p>
    <w:p w14:paraId="53C011C1" w14:textId="5E2D0DD0" w:rsidR="00CB5246" w:rsidRPr="00196601" w:rsidRDefault="000234B9" w:rsidP="00D50722">
      <w:pPr>
        <w:pStyle w:val="Nadpis1"/>
        <w:numPr>
          <w:ilvl w:val="1"/>
          <w:numId w:val="8"/>
        </w:numPr>
        <w:spacing w:before="1"/>
        <w:ind w:left="0" w:hanging="567"/>
        <w:rPr>
          <w:sz w:val="23"/>
        </w:rPr>
      </w:pPr>
      <w:r w:rsidRPr="000234B9">
        <w:rPr>
          <w:spacing w:val="-4"/>
        </w:rPr>
        <w:t>Farmakodynamika</w:t>
      </w:r>
      <w:r w:rsidRPr="000234B9" w:rsidDel="000234B9">
        <w:rPr>
          <w:spacing w:val="-4"/>
        </w:rPr>
        <w:t xml:space="preserve"> </w:t>
      </w:r>
    </w:p>
    <w:p w14:paraId="0177D52F" w14:textId="77777777" w:rsidR="009809F6" w:rsidRPr="000234B9" w:rsidRDefault="009809F6" w:rsidP="00D50722">
      <w:pPr>
        <w:pStyle w:val="Nadpis1"/>
        <w:tabs>
          <w:tab w:val="left" w:pos="684"/>
          <w:tab w:val="left" w:pos="685"/>
        </w:tabs>
        <w:spacing w:before="1"/>
        <w:ind w:left="284" w:hanging="567"/>
        <w:rPr>
          <w:sz w:val="23"/>
        </w:rPr>
      </w:pPr>
    </w:p>
    <w:p w14:paraId="53C011C2" w14:textId="77777777" w:rsidR="00CB5246" w:rsidRDefault="00F330D3" w:rsidP="00D50722">
      <w:pPr>
        <w:pStyle w:val="Zkladntext"/>
        <w:spacing w:line="247" w:lineRule="auto"/>
        <w:ind w:left="-567" w:right="147"/>
      </w:pPr>
      <w:r>
        <w:t>Zvracení je komplexní proces řízený centrálně emetickým centrem. Toto centrum se skládá z několika jader mozkového kmene (area postrema, nucleus tractus solitarius, dorzální motorické jádro nervus vagus), která přijímají a vzájemně spojují senzorické podněty z centrálních i periferních zdrojů</w:t>
      </w:r>
    </w:p>
    <w:p w14:paraId="53C011C3" w14:textId="77777777" w:rsidR="00CB5246" w:rsidRDefault="00F330D3" w:rsidP="00D50722">
      <w:pPr>
        <w:pStyle w:val="Zkladntext"/>
        <w:spacing w:line="252" w:lineRule="exact"/>
        <w:ind w:left="-567"/>
      </w:pPr>
      <w:r>
        <w:t>a chemické podněty z cirkulace a mozkomíšního moku.</w:t>
      </w:r>
    </w:p>
    <w:p w14:paraId="53C011C4" w14:textId="77777777" w:rsidR="00CB5246" w:rsidRDefault="00CB5246" w:rsidP="00D50722">
      <w:pPr>
        <w:pStyle w:val="Zkladntext"/>
        <w:spacing w:before="2"/>
        <w:ind w:left="-567"/>
        <w:rPr>
          <w:sz w:val="23"/>
        </w:rPr>
      </w:pPr>
    </w:p>
    <w:p w14:paraId="53C011C5" w14:textId="77777777" w:rsidR="00CB5246" w:rsidRDefault="00F330D3" w:rsidP="00D50722">
      <w:pPr>
        <w:pStyle w:val="Zkladntext"/>
        <w:spacing w:line="244" w:lineRule="auto"/>
        <w:ind w:left="-567" w:right="98"/>
      </w:pPr>
      <w:r>
        <w:rPr>
          <w:position w:val="2"/>
        </w:rPr>
        <w:t>Maropitant je antagonista neurokininových receptorů 1 (NK</w:t>
      </w:r>
      <w:r>
        <w:rPr>
          <w:sz w:val="14"/>
        </w:rPr>
        <w:t>1</w:t>
      </w:r>
      <w:r>
        <w:rPr>
          <w:position w:val="2"/>
        </w:rPr>
        <w:t xml:space="preserve">), který inhibuje vazbu substance P, </w:t>
      </w:r>
      <w:r>
        <w:t>neuropeptidu ze skupiny tachykininů. Substance P se nachází ve významných koncentracích v jádrech, která tvoří emetické centrum, a je považována za klíčový neurotransmiter ovlivňující zvracení.</w:t>
      </w:r>
    </w:p>
    <w:p w14:paraId="53C011C6" w14:textId="77777777" w:rsidR="00CB5246" w:rsidRDefault="00F330D3" w:rsidP="00D50722">
      <w:pPr>
        <w:pStyle w:val="Zkladntext"/>
        <w:spacing w:before="3" w:line="244" w:lineRule="auto"/>
        <w:ind w:left="-567" w:right="659"/>
      </w:pPr>
      <w:r>
        <w:t>Inhibicí vazby substance P v emetickém centru působí maropitant proti nervovým a humorálním (centrálním i periferním) příčinám zvracení.</w:t>
      </w:r>
    </w:p>
    <w:p w14:paraId="53C011C7" w14:textId="77777777" w:rsidR="00CB5246" w:rsidRDefault="00CB5246" w:rsidP="00D50722">
      <w:pPr>
        <w:pStyle w:val="Zkladntext"/>
        <w:spacing w:before="10"/>
        <w:ind w:left="-567"/>
      </w:pPr>
    </w:p>
    <w:p w14:paraId="53C011C8" w14:textId="77777777" w:rsidR="00CB5246" w:rsidRDefault="00F330D3" w:rsidP="00D50722">
      <w:pPr>
        <w:pStyle w:val="Zkladntext"/>
        <w:spacing w:line="242" w:lineRule="auto"/>
        <w:ind w:left="-567"/>
      </w:pPr>
      <w:r>
        <w:t xml:space="preserve">Různými </w:t>
      </w:r>
      <w:r>
        <w:rPr>
          <w:i/>
        </w:rPr>
        <w:t xml:space="preserve">in vitro </w:t>
      </w:r>
      <w:r>
        <w:t>testy bylo prokázáno, že maropitant se selektivně váže na receptor NK</w:t>
      </w:r>
      <w:r>
        <w:rPr>
          <w:position w:val="-1"/>
          <w:sz w:val="14"/>
        </w:rPr>
        <w:t xml:space="preserve">1 </w:t>
      </w:r>
      <w:r>
        <w:t>a vykazuje funkční antagonistické působení vůči účinkům substance P v závislosti na dávce.</w:t>
      </w:r>
    </w:p>
    <w:p w14:paraId="7EB0CD79" w14:textId="77777777" w:rsidR="00CB5246" w:rsidRDefault="00CB5246" w:rsidP="00D50722">
      <w:pPr>
        <w:spacing w:line="242" w:lineRule="auto"/>
        <w:ind w:left="-567"/>
      </w:pPr>
    </w:p>
    <w:p w14:paraId="53C011CA" w14:textId="77777777" w:rsidR="00CB5246" w:rsidRPr="00EE1D86" w:rsidRDefault="00F330D3" w:rsidP="00D50722">
      <w:pPr>
        <w:pStyle w:val="Zkladntext"/>
        <w:spacing w:before="80" w:line="244" w:lineRule="auto"/>
        <w:ind w:left="-567" w:right="290"/>
        <w:rPr>
          <w:lang w:val="nl-NL"/>
        </w:rPr>
      </w:pPr>
      <w:r w:rsidRPr="00EE1D86">
        <w:rPr>
          <w:lang w:val="nl-NL"/>
        </w:rPr>
        <w:t>Maropitant je účinný proti zvracení. Antiemetická účinnost maropitantu proti centrálně i periferně působícím emetikům byla prokázána v experimentálních studiích zahrnujících apomorfin, cisplatinu a ipekakuanhový sirup (psi) a xylazin (kočky).</w:t>
      </w:r>
    </w:p>
    <w:p w14:paraId="41E9FE9F" w14:textId="144C7911" w:rsidR="00CB7F5A" w:rsidRDefault="00F330D3" w:rsidP="00874CD7">
      <w:pPr>
        <w:pStyle w:val="Zkladntext"/>
        <w:spacing w:before="3"/>
        <w:ind w:left="-567"/>
        <w:rPr>
          <w:lang w:val="nl-NL"/>
        </w:rPr>
      </w:pPr>
      <w:r w:rsidRPr="00EE1D86">
        <w:rPr>
          <w:lang w:val="nl-NL"/>
        </w:rPr>
        <w:t>U psů mohou po léčbě přetrvávat příznaky nauzey včetně nadměrného slinění a letargi</w:t>
      </w:r>
      <w:r w:rsidR="007564AC">
        <w:rPr>
          <w:lang w:val="nl-NL"/>
        </w:rPr>
        <w:t xml:space="preserve">e. </w:t>
      </w:r>
    </w:p>
    <w:p w14:paraId="0679E6FC" w14:textId="17D0ACD6" w:rsidR="00CB7F5A" w:rsidRDefault="00CB7F5A">
      <w:pPr>
        <w:pStyle w:val="Zkladntext"/>
        <w:spacing w:before="3"/>
        <w:ind w:left="118"/>
        <w:rPr>
          <w:lang w:val="nl-NL"/>
        </w:rPr>
      </w:pPr>
    </w:p>
    <w:p w14:paraId="53C011CC" w14:textId="54CD5086" w:rsidR="00CB5246" w:rsidRDefault="00CB7F5A" w:rsidP="00874CD7">
      <w:pPr>
        <w:pStyle w:val="Zkladntext"/>
        <w:numPr>
          <w:ilvl w:val="1"/>
          <w:numId w:val="8"/>
        </w:numPr>
        <w:spacing w:before="3"/>
        <w:ind w:left="0" w:hanging="567"/>
        <w:rPr>
          <w:b/>
          <w:bCs/>
        </w:rPr>
      </w:pPr>
      <w:r w:rsidRPr="00CB7F5A">
        <w:rPr>
          <w:b/>
          <w:bCs/>
        </w:rPr>
        <w:t>Farmakokinetik</w:t>
      </w:r>
      <w:r>
        <w:rPr>
          <w:b/>
          <w:bCs/>
        </w:rPr>
        <w:t>a</w:t>
      </w:r>
    </w:p>
    <w:p w14:paraId="7EB4A4E4" w14:textId="77777777" w:rsidR="00CB7F5A" w:rsidRPr="00CB7F5A" w:rsidRDefault="00CB7F5A" w:rsidP="00FD228E">
      <w:pPr>
        <w:pStyle w:val="Zkladntext"/>
        <w:spacing w:before="3"/>
        <w:ind w:left="-89"/>
      </w:pPr>
    </w:p>
    <w:p w14:paraId="68569BF3" w14:textId="3924E07E" w:rsidR="00CB7F5A" w:rsidRDefault="00CB7F5A" w:rsidP="00874CD7">
      <w:pPr>
        <w:pStyle w:val="Zkladntext"/>
        <w:spacing w:line="206" w:lineRule="exact"/>
        <w:ind w:left="-567"/>
      </w:pPr>
      <w:r>
        <w:t>Psi</w:t>
      </w:r>
      <w:r w:rsidR="007564AC">
        <w:t xml:space="preserve">: </w:t>
      </w:r>
    </w:p>
    <w:p w14:paraId="53C011CD" w14:textId="72C41B42" w:rsidR="00CB5246" w:rsidRDefault="00F330D3" w:rsidP="00874CD7">
      <w:pPr>
        <w:pStyle w:val="Zkladntext"/>
        <w:spacing w:line="206" w:lineRule="exact"/>
        <w:ind w:left="-567"/>
      </w:pPr>
      <w:r>
        <w:t>Farmakokinetický profil maropitantu podaného v jediné subkutánní dávce 1 mg/kg živé hmotnosti</w:t>
      </w:r>
    </w:p>
    <w:p w14:paraId="53C011CE" w14:textId="77777777" w:rsidR="00CB5246" w:rsidRDefault="00F330D3" w:rsidP="00874CD7">
      <w:pPr>
        <w:pStyle w:val="Zkladntext"/>
        <w:spacing w:before="5" w:line="244" w:lineRule="auto"/>
        <w:ind w:left="-567" w:right="370"/>
      </w:pPr>
      <w:r>
        <w:rPr>
          <w:position w:val="2"/>
        </w:rPr>
        <w:t>psům byl charakterizován maximální koncentrací (C</w:t>
      </w:r>
      <w:r>
        <w:rPr>
          <w:sz w:val="14"/>
        </w:rPr>
        <w:t>max</w:t>
      </w:r>
      <w:r>
        <w:rPr>
          <w:position w:val="2"/>
        </w:rPr>
        <w:t>) v plazmě přibližně 92 ng/ml. Tato hodnota byla dosažena během 0,75 hod po podání dávky (T</w:t>
      </w:r>
      <w:r>
        <w:rPr>
          <w:sz w:val="14"/>
        </w:rPr>
        <w:t>max</w:t>
      </w:r>
      <w:r>
        <w:rPr>
          <w:position w:val="2"/>
        </w:rPr>
        <w:t>). Po dosažení maximální koncentrace došlo k poklesu systémové expozice se zjevným poločasem eliminace (t</w:t>
      </w:r>
      <w:r>
        <w:rPr>
          <w:sz w:val="14"/>
        </w:rPr>
        <w:t>1/2</w:t>
      </w:r>
      <w:r>
        <w:rPr>
          <w:position w:val="2"/>
        </w:rPr>
        <w:t xml:space="preserve">) 8,84 hodiny. Po podání jedné </w:t>
      </w:r>
      <w:r>
        <w:t>intravenózní dávky 1 mg/kg byla počáteční koncentrace v plazmě 363 ng/ml. Distribuční</w:t>
      </w:r>
      <w:r>
        <w:rPr>
          <w:spacing w:val="-15"/>
        </w:rPr>
        <w:t xml:space="preserve"> </w:t>
      </w:r>
      <w:r>
        <w:t>objem</w:t>
      </w:r>
    </w:p>
    <w:p w14:paraId="53C011CF" w14:textId="77777777" w:rsidR="00CB5246" w:rsidRDefault="00F330D3" w:rsidP="00874CD7">
      <w:pPr>
        <w:pStyle w:val="Zkladntext"/>
        <w:spacing w:line="247" w:lineRule="auto"/>
        <w:ind w:left="-567" w:right="290"/>
      </w:pPr>
      <w:r>
        <w:rPr>
          <w:position w:val="2"/>
        </w:rPr>
        <w:t>v ustáleném stavu (Vss) byl 9,3 l/kg a systémová clearance byla 1,5 l/h/kg. Poločas eliminace t</w:t>
      </w:r>
      <w:r>
        <w:rPr>
          <w:sz w:val="14"/>
        </w:rPr>
        <w:t xml:space="preserve">1/2 </w:t>
      </w:r>
      <w:r>
        <w:rPr>
          <w:position w:val="2"/>
        </w:rPr>
        <w:t xml:space="preserve">po </w:t>
      </w:r>
      <w:r>
        <w:t>podání intravenózní dávky byl přibližně 5,8 h.</w:t>
      </w:r>
    </w:p>
    <w:p w14:paraId="53C011D0" w14:textId="77777777" w:rsidR="00CB5246" w:rsidRDefault="00CB5246" w:rsidP="00874CD7">
      <w:pPr>
        <w:pStyle w:val="Zkladntext"/>
        <w:spacing w:before="5"/>
        <w:ind w:left="-567"/>
      </w:pPr>
    </w:p>
    <w:p w14:paraId="53C011D1" w14:textId="77777777" w:rsidR="00CB5246" w:rsidRDefault="00F330D3" w:rsidP="00874CD7">
      <w:pPr>
        <w:pStyle w:val="Zkladntext"/>
        <w:spacing w:line="247" w:lineRule="auto"/>
        <w:ind w:left="-567" w:right="338"/>
      </w:pPr>
      <w:r>
        <w:t>Během klinických studií byla prokázána účinnost plazmatických hladin maropitantu po 1 hodině po podání.</w:t>
      </w:r>
    </w:p>
    <w:p w14:paraId="53C011D2" w14:textId="77777777" w:rsidR="00CB5246" w:rsidRDefault="00CB5246" w:rsidP="00874CD7">
      <w:pPr>
        <w:pStyle w:val="Zkladntext"/>
        <w:spacing w:before="5"/>
        <w:ind w:left="-567"/>
      </w:pPr>
    </w:p>
    <w:p w14:paraId="53C011D3" w14:textId="77777777" w:rsidR="00CB5246" w:rsidRDefault="00F330D3" w:rsidP="00874CD7">
      <w:pPr>
        <w:pStyle w:val="Zkladntext"/>
        <w:spacing w:line="247" w:lineRule="auto"/>
        <w:ind w:left="-567" w:right="325"/>
      </w:pPr>
      <w:r>
        <w:t>Biologická dostupnost maropitantu po subkutánním podání u psů byla 90,7 %. Maropitant vykazuje lineární kinetiku při subkutánním podání dávky v rozmezí 0,5–2 mg/kg.</w:t>
      </w:r>
    </w:p>
    <w:p w14:paraId="53C011D4" w14:textId="77777777" w:rsidR="00CB5246" w:rsidRDefault="00CB5246" w:rsidP="00874CD7">
      <w:pPr>
        <w:pStyle w:val="Zkladntext"/>
        <w:spacing w:before="5"/>
        <w:ind w:left="-567"/>
      </w:pPr>
    </w:p>
    <w:p w14:paraId="53C011D5" w14:textId="77777777" w:rsidR="00CB5246" w:rsidRDefault="00F330D3" w:rsidP="00874CD7">
      <w:pPr>
        <w:pStyle w:val="Zkladntext"/>
        <w:spacing w:line="247" w:lineRule="auto"/>
        <w:ind w:left="-567" w:right="308"/>
      </w:pPr>
      <w:r>
        <w:t>Po opakovaném subkutánním podání dávek 1 mg/kg živé hmotnosti jednou denně po dobu pěti po sobě následujících dnů byla akumulace 146 %. Maropitant je v játrech metabolizován cytochromem P450 (CYP). V rámci biotransformace maropitantu v játrech byly u psů identifikovány izoformy CYP2D15 a CYP3A12.</w:t>
      </w:r>
    </w:p>
    <w:p w14:paraId="53C011D6" w14:textId="77777777" w:rsidR="00CB5246" w:rsidRDefault="00CB5246" w:rsidP="00874CD7">
      <w:pPr>
        <w:pStyle w:val="Zkladntext"/>
        <w:spacing w:before="7"/>
        <w:ind w:left="-567"/>
      </w:pPr>
    </w:p>
    <w:p w14:paraId="53C011D7" w14:textId="77777777" w:rsidR="00CB5246" w:rsidRDefault="00F330D3" w:rsidP="00874CD7">
      <w:pPr>
        <w:pStyle w:val="Zkladntext"/>
        <w:spacing w:line="247" w:lineRule="auto"/>
        <w:ind w:left="-567" w:right="101"/>
      </w:pPr>
      <w:r>
        <w:t>Renální clearance je jen minoritní cestou eliminace. V moči se objeví méně než 1 % maropitantu nebo jeho metabolitu z 1 mg/kg subkutánní dávky. Vazba maropitantu na plazmatické bílkoviny u psů je více než 99 %.</w:t>
      </w:r>
    </w:p>
    <w:p w14:paraId="53C011D8" w14:textId="77777777" w:rsidR="00CB5246" w:rsidRDefault="00CB5246" w:rsidP="00874CD7">
      <w:pPr>
        <w:pStyle w:val="Zkladntext"/>
        <w:spacing w:before="5"/>
        <w:ind w:left="-567"/>
      </w:pPr>
    </w:p>
    <w:p w14:paraId="53C011D9" w14:textId="77777777" w:rsidR="00CB5246" w:rsidRDefault="00F330D3" w:rsidP="00874CD7">
      <w:pPr>
        <w:pStyle w:val="Zkladntext"/>
        <w:ind w:left="-567"/>
      </w:pPr>
      <w:r>
        <w:t>Kočky:</w:t>
      </w:r>
    </w:p>
    <w:p w14:paraId="53C011DA" w14:textId="64F1CEDE" w:rsidR="00CB5246" w:rsidRDefault="00F330D3" w:rsidP="00874CD7">
      <w:pPr>
        <w:pStyle w:val="Zkladntext"/>
        <w:spacing w:before="8" w:line="244" w:lineRule="auto"/>
        <w:ind w:left="-567" w:right="288"/>
      </w:pPr>
      <w:r>
        <w:t xml:space="preserve">Farmakokinetický profil maropitantu po podání jedné subkutánní dávky 1 mg/kg živé hmotnosti </w:t>
      </w:r>
      <w:r>
        <w:rPr>
          <w:position w:val="2"/>
        </w:rPr>
        <w:t>kočkám byl charakterizován maximální koncentrací (C</w:t>
      </w:r>
      <w:r>
        <w:rPr>
          <w:sz w:val="14"/>
        </w:rPr>
        <w:t>max</w:t>
      </w:r>
      <w:r>
        <w:rPr>
          <w:position w:val="2"/>
        </w:rPr>
        <w:t>) v plazmě přibližně 165 ng/ml. Tato hodnota byla dosažena průměrně během 0,32 hod (19 min) po podání dávky (T</w:t>
      </w:r>
      <w:r>
        <w:rPr>
          <w:sz w:val="14"/>
        </w:rPr>
        <w:t>max</w:t>
      </w:r>
      <w:r>
        <w:rPr>
          <w:position w:val="2"/>
        </w:rPr>
        <w:t>). Po dosažení maximální koncentrace došlo k poklesu systémové expozice se zjevným poločasem eliminace (t</w:t>
      </w:r>
      <w:r>
        <w:rPr>
          <w:sz w:val="14"/>
        </w:rPr>
        <w:t>1/2</w:t>
      </w:r>
      <w:r>
        <w:rPr>
          <w:position w:val="2"/>
        </w:rPr>
        <w:t xml:space="preserve">) </w:t>
      </w:r>
      <w:r>
        <w:t xml:space="preserve">16,8 hodiny. Po podání jedné intravenózní dávky 1 mg/kg byla počáteční koncentrace v plazmě 1040 ng/ml. Distribuční objem v ustáleném stavu (Vss) byl 2,3 l/kg a systémová clearance byla </w:t>
      </w:r>
      <w:r>
        <w:rPr>
          <w:position w:val="2"/>
        </w:rPr>
        <w:t>0,51 l/h/kg. Poločas eliminace t</w:t>
      </w:r>
      <w:r>
        <w:rPr>
          <w:sz w:val="14"/>
        </w:rPr>
        <w:t xml:space="preserve">1/2 </w:t>
      </w:r>
      <w:r>
        <w:rPr>
          <w:position w:val="2"/>
        </w:rPr>
        <w:t>po intravenózním podání byl přibližně 4,9 hod. Zdá se, že u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koček</w:t>
      </w:r>
    </w:p>
    <w:p w14:paraId="53C011DB" w14:textId="77777777" w:rsidR="00CB5246" w:rsidRDefault="00F330D3" w:rsidP="00874CD7">
      <w:pPr>
        <w:pStyle w:val="Zkladntext"/>
        <w:spacing w:line="252" w:lineRule="exact"/>
        <w:ind w:left="-567"/>
      </w:pPr>
      <w:r>
        <w:t>má na farmakokinetiku maropitantu vliv stáří, přičemž koťat mají vyšší clearance než dospělé kočky.</w:t>
      </w:r>
    </w:p>
    <w:p w14:paraId="53C011DC" w14:textId="77777777" w:rsidR="00CB5246" w:rsidRDefault="00CB5246" w:rsidP="00874CD7">
      <w:pPr>
        <w:pStyle w:val="Zkladntext"/>
        <w:spacing w:before="3"/>
        <w:ind w:left="-567"/>
        <w:rPr>
          <w:sz w:val="23"/>
        </w:rPr>
      </w:pPr>
    </w:p>
    <w:p w14:paraId="53C011DD" w14:textId="77777777" w:rsidR="00CB5246" w:rsidRDefault="00F330D3" w:rsidP="00874CD7">
      <w:pPr>
        <w:pStyle w:val="Zkladntext"/>
        <w:spacing w:line="244" w:lineRule="auto"/>
        <w:ind w:left="-567" w:right="338"/>
      </w:pPr>
      <w:r>
        <w:t>Během klinických studií byla prokázána účinnost plazmatických hladin maropitantu po 1 hodině po podání.</w:t>
      </w:r>
    </w:p>
    <w:p w14:paraId="53C011DE" w14:textId="77777777" w:rsidR="00CB5246" w:rsidRDefault="00CB5246" w:rsidP="00874CD7">
      <w:pPr>
        <w:pStyle w:val="Zkladntext"/>
        <w:spacing w:before="9"/>
        <w:ind w:left="-567"/>
      </w:pPr>
    </w:p>
    <w:p w14:paraId="53C011DF" w14:textId="77777777" w:rsidR="00CB5246" w:rsidRDefault="00F330D3" w:rsidP="00874CD7">
      <w:pPr>
        <w:pStyle w:val="Zkladntext"/>
        <w:spacing w:before="1" w:line="244" w:lineRule="auto"/>
        <w:ind w:left="-567" w:right="160"/>
      </w:pPr>
      <w:r>
        <w:t>Biologická dostupnost maropitantu po subkutánním podání u koček byla 91,3%. Maropitant vykazuje lineární kinetiku při subkutánním podání dávky v rozmezí 0,25–3 mg/kg.</w:t>
      </w:r>
    </w:p>
    <w:p w14:paraId="53C011E0" w14:textId="77777777" w:rsidR="00CB5246" w:rsidRDefault="00CB5246" w:rsidP="00874CD7">
      <w:pPr>
        <w:pStyle w:val="Zkladntext"/>
        <w:spacing w:before="10"/>
        <w:ind w:left="-567"/>
      </w:pPr>
    </w:p>
    <w:p w14:paraId="53C011E1" w14:textId="77777777" w:rsidR="00CB5246" w:rsidRDefault="00F330D3" w:rsidP="00874CD7">
      <w:pPr>
        <w:pStyle w:val="Zkladntext"/>
        <w:spacing w:line="247" w:lineRule="auto"/>
        <w:ind w:left="-567" w:right="308"/>
      </w:pPr>
      <w:r>
        <w:t>Po opakovaném subkutánním podání dávek 1 mg/kg živé hmotnosti jednou denně po dobu pěti po sobě následujících dnů byla akumulace 250 %. Maropitant je v játrech metabolizován cytochromem P450 (CYP). V rámci jaterní biotransformace maropitantu u koček byly identifikovány enzymy příbuzné s CYP1A a CYP3A.</w:t>
      </w:r>
    </w:p>
    <w:p w14:paraId="53C011E3" w14:textId="0E98D760" w:rsidR="00CB5246" w:rsidRPr="00EE1D86" w:rsidRDefault="00F330D3" w:rsidP="00874CD7">
      <w:pPr>
        <w:pStyle w:val="Zkladntext"/>
        <w:spacing w:before="68"/>
        <w:ind w:left="-567" w:right="107"/>
        <w:rPr>
          <w:lang w:val="nl-NL"/>
        </w:rPr>
      </w:pPr>
      <w:r>
        <w:t xml:space="preserve">Vylučování ledvinami a </w:t>
      </w:r>
      <w:r w:rsidR="0066660A">
        <w:t xml:space="preserve">výkaly </w:t>
      </w:r>
      <w:r>
        <w:t xml:space="preserve">je minoritní způsob eliminace maropitantu. Přičemž méně než 1 % ze subkutánní dávky 1 mg/kg se objevuje v moči nebo </w:t>
      </w:r>
      <w:r w:rsidR="0066660A">
        <w:t xml:space="preserve">výkalech </w:t>
      </w:r>
      <w:r>
        <w:t xml:space="preserve">jako maropitant. V moči se objevilo 10,4 % a ve </w:t>
      </w:r>
      <w:r w:rsidR="0066660A">
        <w:t xml:space="preserve">výkalech </w:t>
      </w:r>
      <w:r>
        <w:t xml:space="preserve">9,3 % hlavního metabolitu z dávky maropitantu. </w:t>
      </w:r>
      <w:r w:rsidRPr="00EE1D86">
        <w:rPr>
          <w:lang w:val="nl-NL"/>
        </w:rPr>
        <w:t>Vazba maropitantu na plazmatické bílkoviny u koček je odhadována na 99,1 %.</w:t>
      </w:r>
    </w:p>
    <w:p w14:paraId="53C011E4" w14:textId="77777777" w:rsidR="00CB5246" w:rsidRPr="00EE1D86" w:rsidRDefault="00CB5246" w:rsidP="00874CD7">
      <w:pPr>
        <w:pStyle w:val="Zkladntext"/>
        <w:ind w:left="-567"/>
        <w:rPr>
          <w:sz w:val="24"/>
          <w:lang w:val="nl-NL"/>
        </w:rPr>
      </w:pPr>
    </w:p>
    <w:p w14:paraId="53C011E5" w14:textId="77777777" w:rsidR="00CB5246" w:rsidRPr="00EE1D86" w:rsidRDefault="00CB5246">
      <w:pPr>
        <w:pStyle w:val="Zkladntext"/>
        <w:spacing w:before="4"/>
        <w:rPr>
          <w:sz w:val="20"/>
          <w:lang w:val="nl-NL"/>
        </w:rPr>
      </w:pPr>
    </w:p>
    <w:p w14:paraId="53C011E6" w14:textId="77777777" w:rsidR="00CB5246" w:rsidRDefault="00F330D3" w:rsidP="00874CD7">
      <w:pPr>
        <w:pStyle w:val="Nadpis1"/>
        <w:numPr>
          <w:ilvl w:val="0"/>
          <w:numId w:val="7"/>
        </w:numPr>
        <w:tabs>
          <w:tab w:val="left" w:pos="142"/>
        </w:tabs>
        <w:ind w:left="0" w:hanging="566"/>
      </w:pPr>
      <w:r>
        <w:t>FARMACEUTICKÉ</w:t>
      </w:r>
      <w:r>
        <w:rPr>
          <w:spacing w:val="-4"/>
        </w:rPr>
        <w:t xml:space="preserve"> </w:t>
      </w:r>
      <w:r>
        <w:t>ÚDAJE</w:t>
      </w:r>
    </w:p>
    <w:p w14:paraId="53C011E7" w14:textId="77777777" w:rsidR="00CB5246" w:rsidRDefault="00CB5246" w:rsidP="00874CD7">
      <w:pPr>
        <w:pStyle w:val="Zkladntext"/>
        <w:tabs>
          <w:tab w:val="left" w:pos="142"/>
        </w:tabs>
        <w:spacing w:before="7"/>
        <w:rPr>
          <w:b/>
        </w:rPr>
      </w:pPr>
    </w:p>
    <w:p w14:paraId="53C011ED" w14:textId="1B048841" w:rsidR="00CB5246" w:rsidRDefault="00F330D3" w:rsidP="00874CD7">
      <w:pPr>
        <w:pStyle w:val="Nadpis1"/>
        <w:numPr>
          <w:ilvl w:val="1"/>
          <w:numId w:val="7"/>
        </w:numPr>
        <w:tabs>
          <w:tab w:val="left" w:pos="142"/>
        </w:tabs>
        <w:ind w:left="0" w:right="-97" w:hanging="566"/>
      </w:pPr>
      <w:r>
        <w:t>Hlavní</w:t>
      </w:r>
      <w:r>
        <w:rPr>
          <w:spacing w:val="-1"/>
        </w:rPr>
        <w:t xml:space="preserve"> </w:t>
      </w:r>
      <w:r>
        <w:t>inkompatibility</w:t>
      </w:r>
    </w:p>
    <w:p w14:paraId="53C011EE" w14:textId="77777777" w:rsidR="00CB5246" w:rsidRDefault="00CB5246" w:rsidP="00196601">
      <w:pPr>
        <w:pStyle w:val="Zkladntext"/>
        <w:spacing w:before="2"/>
        <w:ind w:right="-97"/>
        <w:rPr>
          <w:b/>
        </w:rPr>
      </w:pPr>
    </w:p>
    <w:p w14:paraId="53C011EF" w14:textId="77777777" w:rsidR="00CB5246" w:rsidRDefault="00F330D3" w:rsidP="00874CD7">
      <w:pPr>
        <w:pStyle w:val="Zkladntext"/>
        <w:ind w:left="-567" w:right="-97"/>
      </w:pPr>
      <w:r>
        <w:t>Studie kompatibility nejsou k dispozici, a proto tento veterinární léčivý přípravek nesmí být mísen s žádnými dalšími veterinárními léčivými přípravky.</w:t>
      </w:r>
    </w:p>
    <w:p w14:paraId="53C011F0" w14:textId="77777777" w:rsidR="00CB5246" w:rsidRDefault="00CB5246" w:rsidP="00196601">
      <w:pPr>
        <w:pStyle w:val="Zkladntext"/>
        <w:spacing w:before="5"/>
        <w:ind w:right="-97"/>
      </w:pPr>
    </w:p>
    <w:p w14:paraId="53C011F1" w14:textId="17EBE4B5" w:rsidR="00CB5246" w:rsidRDefault="00F330D3" w:rsidP="00DE7787">
      <w:pPr>
        <w:pStyle w:val="Nadpis1"/>
        <w:numPr>
          <w:ilvl w:val="1"/>
          <w:numId w:val="7"/>
        </w:numPr>
        <w:ind w:left="0" w:right="-97" w:hanging="566"/>
      </w:pPr>
      <w:r>
        <w:t>Doba</w:t>
      </w:r>
      <w:r>
        <w:rPr>
          <w:spacing w:val="-3"/>
        </w:rPr>
        <w:t xml:space="preserve"> </w:t>
      </w:r>
      <w:r>
        <w:t>použitelnosti</w:t>
      </w:r>
    </w:p>
    <w:p w14:paraId="53C011F2" w14:textId="77777777" w:rsidR="00CB5246" w:rsidRDefault="00CB5246" w:rsidP="00196601">
      <w:pPr>
        <w:pStyle w:val="Zkladntext"/>
        <w:spacing w:before="2"/>
        <w:ind w:right="-97"/>
        <w:rPr>
          <w:b/>
        </w:rPr>
      </w:pPr>
    </w:p>
    <w:p w14:paraId="0B9DE492" w14:textId="77777777" w:rsidR="00D250A5" w:rsidRDefault="00F330D3" w:rsidP="00DE7787">
      <w:pPr>
        <w:pStyle w:val="Zkladntext"/>
        <w:tabs>
          <w:tab w:val="left" w:pos="0"/>
        </w:tabs>
        <w:ind w:left="-567" w:right="-97"/>
      </w:pPr>
      <w:r>
        <w:t xml:space="preserve">Doba použitelnosti veterinárního léčivého přípravku v neporušeném obalu: </w:t>
      </w:r>
      <w:r w:rsidR="00630EC7">
        <w:t>4</w:t>
      </w:r>
      <w:r>
        <w:t xml:space="preserve"> roky. </w:t>
      </w:r>
    </w:p>
    <w:p w14:paraId="53C011F3" w14:textId="3E883D21" w:rsidR="00CB5246" w:rsidRDefault="00F330D3" w:rsidP="00DE7787">
      <w:pPr>
        <w:pStyle w:val="Zkladntext"/>
        <w:tabs>
          <w:tab w:val="left" w:pos="0"/>
        </w:tabs>
        <w:ind w:left="-567" w:right="-97"/>
      </w:pPr>
      <w:r>
        <w:t>Doba použitelnosti po prvním otevření vnitřního obalu: 56 dnů.</w:t>
      </w:r>
    </w:p>
    <w:p w14:paraId="53C011F4" w14:textId="77777777" w:rsidR="00CB5246" w:rsidRDefault="00CB5246" w:rsidP="00196601">
      <w:pPr>
        <w:pStyle w:val="Zkladntext"/>
        <w:spacing w:before="5"/>
        <w:ind w:right="-97"/>
      </w:pPr>
    </w:p>
    <w:p w14:paraId="53C011F5" w14:textId="4FB1A4FB" w:rsidR="00CB5246" w:rsidRDefault="00F330D3" w:rsidP="00DE7787">
      <w:pPr>
        <w:pStyle w:val="Nadpis1"/>
        <w:numPr>
          <w:ilvl w:val="1"/>
          <w:numId w:val="7"/>
        </w:numPr>
        <w:ind w:left="0" w:right="-97" w:hanging="566"/>
      </w:pPr>
      <w:r>
        <w:t>Zvláštní opatření pro</w:t>
      </w:r>
      <w:r>
        <w:rPr>
          <w:spacing w:val="-1"/>
        </w:rPr>
        <w:t xml:space="preserve"> </w:t>
      </w:r>
      <w:r>
        <w:t>uchovávání</w:t>
      </w:r>
    </w:p>
    <w:p w14:paraId="53C011F6" w14:textId="77777777" w:rsidR="00CB5246" w:rsidRDefault="00CB5246" w:rsidP="00874CD7">
      <w:pPr>
        <w:pStyle w:val="Zkladntext"/>
        <w:spacing w:before="2"/>
        <w:ind w:left="-567" w:right="-97"/>
        <w:rPr>
          <w:b/>
        </w:rPr>
      </w:pPr>
    </w:p>
    <w:p w14:paraId="53C011F7" w14:textId="2E53027B" w:rsidR="00CB5246" w:rsidRDefault="00F330D3" w:rsidP="00874CD7">
      <w:pPr>
        <w:pStyle w:val="Zkladntext"/>
        <w:ind w:left="-567" w:right="-97"/>
      </w:pPr>
      <w:r>
        <w:t>Tento veterinární léčivý přípravek nevyžaduje žádné zvláštní podmínky uchovávání.</w:t>
      </w:r>
    </w:p>
    <w:p w14:paraId="53C011F8" w14:textId="77777777" w:rsidR="00CB5246" w:rsidRDefault="00CB5246" w:rsidP="00874CD7">
      <w:pPr>
        <w:pStyle w:val="Zkladntext"/>
        <w:spacing w:before="2"/>
        <w:ind w:left="-567" w:right="-97"/>
      </w:pPr>
    </w:p>
    <w:p w14:paraId="53C011F9" w14:textId="6D1317FC" w:rsidR="00CB5246" w:rsidRDefault="00F330D3" w:rsidP="0032392B">
      <w:pPr>
        <w:pStyle w:val="Nadpis1"/>
        <w:numPr>
          <w:ilvl w:val="1"/>
          <w:numId w:val="7"/>
        </w:numPr>
        <w:ind w:left="0" w:right="-97" w:hanging="566"/>
      </w:pPr>
      <w:r>
        <w:t>Druh a složení vnitřního</w:t>
      </w:r>
      <w:r>
        <w:rPr>
          <w:spacing w:val="-3"/>
        </w:rPr>
        <w:t xml:space="preserve"> </w:t>
      </w:r>
      <w:r>
        <w:t>obalu</w:t>
      </w:r>
    </w:p>
    <w:p w14:paraId="53C011FA" w14:textId="77777777" w:rsidR="00CB5246" w:rsidRDefault="00CB5246" w:rsidP="00196601">
      <w:pPr>
        <w:pStyle w:val="Zkladntext"/>
        <w:spacing w:before="3"/>
        <w:ind w:right="-97"/>
        <w:rPr>
          <w:b/>
        </w:rPr>
      </w:pPr>
    </w:p>
    <w:p w14:paraId="53C011FB" w14:textId="284F2937" w:rsidR="00CB5246" w:rsidRDefault="00F330D3" w:rsidP="00874CD7">
      <w:pPr>
        <w:pStyle w:val="Zkladntext"/>
        <w:ind w:left="-567" w:right="-97"/>
      </w:pPr>
      <w:bookmarkStart w:id="4" w:name="_Hlk103693898"/>
      <w:r>
        <w:t>Inječní lahvička z jantarového skla typu I uzavřená potaženou bromobutylovou gumovou zátkou a hliníkovou pertlí v papírové krabičce.</w:t>
      </w:r>
    </w:p>
    <w:p w14:paraId="24AC24A5" w14:textId="7FECFB18" w:rsidR="00D209B3" w:rsidRDefault="00F330D3" w:rsidP="00874CD7">
      <w:pPr>
        <w:pStyle w:val="Zkladntext"/>
        <w:spacing w:line="480" w:lineRule="auto"/>
        <w:ind w:left="-567" w:right="-97"/>
      </w:pPr>
      <w:r>
        <w:t xml:space="preserve">Veliksti balení: 1 lahvička o </w:t>
      </w:r>
      <w:r w:rsidR="00D209B3">
        <w:t xml:space="preserve">objemu </w:t>
      </w:r>
      <w:r>
        <w:t xml:space="preserve">10 ml, 20 ml, 25 ml nebo 50 ml. </w:t>
      </w:r>
    </w:p>
    <w:p w14:paraId="53C011FC" w14:textId="4169B8F0" w:rsidR="00CB5246" w:rsidRDefault="00F330D3" w:rsidP="00874CD7">
      <w:pPr>
        <w:pStyle w:val="Zkladntext"/>
        <w:spacing w:line="480" w:lineRule="auto"/>
        <w:ind w:left="-567" w:right="-97"/>
      </w:pPr>
      <w:r>
        <w:t>Na tru nemusí být všechny velikosti balení.</w:t>
      </w:r>
    </w:p>
    <w:bookmarkEnd w:id="4"/>
    <w:p w14:paraId="53C011FD" w14:textId="13602444" w:rsidR="00CB5246" w:rsidRDefault="00F330D3" w:rsidP="00874CD7">
      <w:pPr>
        <w:pStyle w:val="Nadpis1"/>
        <w:keepNext/>
        <w:widowControl/>
        <w:numPr>
          <w:ilvl w:val="1"/>
          <w:numId w:val="7"/>
        </w:numPr>
        <w:spacing w:before="14"/>
        <w:ind w:left="0" w:right="249" w:hanging="566"/>
      </w:pPr>
      <w:r>
        <w:t xml:space="preserve">Zvláštní opatření pro </w:t>
      </w:r>
      <w:r w:rsidR="009809F6">
        <w:t xml:space="preserve">likvidaci </w:t>
      </w:r>
      <w:r>
        <w:t>nepoužit</w:t>
      </w:r>
      <w:r w:rsidR="009809F6">
        <w:t xml:space="preserve">ých </w:t>
      </w:r>
      <w:r>
        <w:t>veterinární</w:t>
      </w:r>
      <w:r w:rsidR="009809F6">
        <w:t>ch</w:t>
      </w:r>
      <w:r>
        <w:t xml:space="preserve"> léčiv</w:t>
      </w:r>
      <w:r w:rsidR="009809F6">
        <w:t>ých</w:t>
      </w:r>
      <w:r>
        <w:t xml:space="preserve"> přípravk</w:t>
      </w:r>
      <w:r w:rsidR="009809F6">
        <w:t>ů</w:t>
      </w:r>
      <w:r>
        <w:t xml:space="preserve"> nebo odpad</w:t>
      </w:r>
      <w:r w:rsidR="009809F6">
        <w:t>ů</w:t>
      </w:r>
      <w:r>
        <w:t>, kter</w:t>
      </w:r>
      <w:r w:rsidR="009809F6">
        <w:t>é</w:t>
      </w:r>
      <w:r>
        <w:t xml:space="preserve"> pochází z t</w:t>
      </w:r>
      <w:r w:rsidR="009809F6">
        <w:t>ěchto</w:t>
      </w:r>
      <w:r>
        <w:rPr>
          <w:spacing w:val="-2"/>
        </w:rPr>
        <w:t xml:space="preserve"> </w:t>
      </w:r>
      <w:r>
        <w:t>přípravk</w:t>
      </w:r>
      <w:r w:rsidR="009809F6">
        <w:t>ů</w:t>
      </w:r>
    </w:p>
    <w:p w14:paraId="53C011FE" w14:textId="77777777" w:rsidR="00CB5246" w:rsidRDefault="00CB5246" w:rsidP="00874CD7">
      <w:pPr>
        <w:pStyle w:val="Zkladntext"/>
        <w:keepNext/>
        <w:widowControl/>
        <w:spacing w:before="2"/>
        <w:rPr>
          <w:b/>
        </w:rPr>
      </w:pPr>
    </w:p>
    <w:p w14:paraId="65CC01C6" w14:textId="65249031" w:rsidR="00CB7F5A" w:rsidRDefault="00CB7F5A" w:rsidP="00DE7787">
      <w:pPr>
        <w:pStyle w:val="Zkladntext"/>
        <w:spacing w:before="2"/>
        <w:ind w:left="-567"/>
      </w:pPr>
      <w:r>
        <w:t>Léčivé přípravky se nesmí likvidovat prostřednictvím odpadní vody</w:t>
      </w:r>
      <w:r w:rsidR="009809F6">
        <w:t xml:space="preserve"> </w:t>
      </w:r>
      <w:r>
        <w:t>či domovního odpadu.</w:t>
      </w:r>
    </w:p>
    <w:p w14:paraId="7629DAD8" w14:textId="77777777" w:rsidR="00F733EA" w:rsidRDefault="00F733EA" w:rsidP="00DE7787">
      <w:pPr>
        <w:pStyle w:val="Zkladntext"/>
        <w:spacing w:before="2"/>
        <w:ind w:left="-567"/>
      </w:pPr>
    </w:p>
    <w:p w14:paraId="23AE5160" w14:textId="050673F5" w:rsidR="005A7614" w:rsidRDefault="00CB7F5A" w:rsidP="00DE7787">
      <w:pPr>
        <w:pStyle w:val="Zkladntext"/>
        <w:ind w:left="-567" w:right="359"/>
      </w:pPr>
      <w: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639B30A7" w14:textId="77777777" w:rsidR="009809F6" w:rsidRDefault="009809F6">
      <w:pPr>
        <w:pStyle w:val="Zkladntext"/>
        <w:ind w:left="118" w:right="359"/>
      </w:pPr>
    </w:p>
    <w:p w14:paraId="53C01201" w14:textId="637AB13C" w:rsidR="00CB5246" w:rsidRDefault="00F330D3" w:rsidP="00DE7787">
      <w:pPr>
        <w:pStyle w:val="Odstavecseseznamem"/>
        <w:numPr>
          <w:ilvl w:val="0"/>
          <w:numId w:val="7"/>
        </w:numPr>
        <w:tabs>
          <w:tab w:val="left" w:pos="684"/>
          <w:tab w:val="left" w:pos="685"/>
        </w:tabs>
        <w:spacing w:line="510" w:lineRule="atLeast"/>
        <w:ind w:left="0" w:right="45"/>
      </w:pPr>
      <w:r>
        <w:rPr>
          <w:b/>
        </w:rPr>
        <w:t xml:space="preserve">DRŽITEL ROZHODNUTÍ O REGISTRACI </w:t>
      </w:r>
    </w:p>
    <w:p w14:paraId="7022A5D2" w14:textId="77777777" w:rsidR="00F330D3" w:rsidRDefault="00F330D3" w:rsidP="00F330D3">
      <w:pPr>
        <w:pStyle w:val="Zkladntext"/>
      </w:pPr>
    </w:p>
    <w:p w14:paraId="2D08FD93" w14:textId="74EE2C33" w:rsidR="00F330D3" w:rsidRDefault="00F330D3" w:rsidP="00DE7787">
      <w:pPr>
        <w:pStyle w:val="Zkladntext"/>
        <w:ind w:left="-567"/>
      </w:pPr>
      <w:r>
        <w:t>CP-Pharma Handelsgesellschaft mbH</w:t>
      </w:r>
    </w:p>
    <w:p w14:paraId="0BEE84D4" w14:textId="5B408EFE" w:rsidR="001E5023" w:rsidRPr="00D45F5F" w:rsidRDefault="001E5023" w:rsidP="00DE7787">
      <w:pPr>
        <w:ind w:left="-567"/>
        <w:rPr>
          <w:iCs/>
        </w:rPr>
      </w:pPr>
      <w:r w:rsidRPr="00D45F5F">
        <w:rPr>
          <w:iCs/>
        </w:rPr>
        <w:t>Ostlandring 13</w:t>
      </w:r>
    </w:p>
    <w:p w14:paraId="586A745C" w14:textId="767AACB5" w:rsidR="001E5023" w:rsidRPr="00D45F5F" w:rsidRDefault="001E5023" w:rsidP="00DE7787">
      <w:pPr>
        <w:ind w:left="-567"/>
        <w:rPr>
          <w:iCs/>
        </w:rPr>
      </w:pPr>
      <w:r w:rsidRPr="00D45F5F">
        <w:rPr>
          <w:iCs/>
        </w:rPr>
        <w:t>31303 Burgdorf</w:t>
      </w:r>
    </w:p>
    <w:p w14:paraId="06FEC1DF" w14:textId="27A816AD" w:rsidR="001E5023" w:rsidRPr="00B41D57" w:rsidRDefault="001E5023" w:rsidP="00DE7787">
      <w:pPr>
        <w:ind w:left="-567"/>
        <w:rPr>
          <w:iCs/>
        </w:rPr>
      </w:pPr>
      <w:r w:rsidRPr="00D45F5F">
        <w:rPr>
          <w:iCs/>
        </w:rPr>
        <w:t>Německo</w:t>
      </w:r>
    </w:p>
    <w:p w14:paraId="53C01205" w14:textId="391F96F2" w:rsidR="00CB5246" w:rsidRDefault="00CB5246">
      <w:pPr>
        <w:pStyle w:val="Zkladntext"/>
        <w:spacing w:before="6"/>
        <w:rPr>
          <w:sz w:val="20"/>
        </w:rPr>
      </w:pPr>
    </w:p>
    <w:p w14:paraId="32F4A8A7" w14:textId="77777777" w:rsidR="009809F6" w:rsidRDefault="009809F6">
      <w:pPr>
        <w:pStyle w:val="Zkladntext"/>
        <w:spacing w:before="6"/>
        <w:rPr>
          <w:sz w:val="20"/>
        </w:rPr>
      </w:pPr>
    </w:p>
    <w:p w14:paraId="53C01207" w14:textId="29001989" w:rsidR="00CB5246" w:rsidRPr="002120E4" w:rsidRDefault="004F1369" w:rsidP="00DE7787">
      <w:pPr>
        <w:pStyle w:val="Odstavecseseznamem"/>
        <w:numPr>
          <w:ilvl w:val="0"/>
          <w:numId w:val="7"/>
        </w:numPr>
        <w:tabs>
          <w:tab w:val="left" w:pos="684"/>
          <w:tab w:val="left" w:pos="685"/>
          <w:tab w:val="left" w:pos="6663"/>
        </w:tabs>
        <w:spacing w:line="472" w:lineRule="auto"/>
        <w:ind w:left="0" w:right="45"/>
      </w:pPr>
      <w:r>
        <w:rPr>
          <w:b/>
        </w:rPr>
        <w:t>REGISTRAČNÍ ČÍSLO</w:t>
      </w:r>
    </w:p>
    <w:p w14:paraId="01E845B4" w14:textId="54475AF3" w:rsidR="00092C76" w:rsidRPr="002120E4" w:rsidRDefault="004F1369" w:rsidP="00DE7787">
      <w:pPr>
        <w:tabs>
          <w:tab w:val="left" w:pos="684"/>
          <w:tab w:val="left" w:pos="685"/>
        </w:tabs>
        <w:spacing w:line="472" w:lineRule="auto"/>
        <w:ind w:left="-567" w:right="6286"/>
      </w:pPr>
      <w:r>
        <w:t>96/010/19-C</w:t>
      </w:r>
    </w:p>
    <w:p w14:paraId="2CC99DC7" w14:textId="410050CF" w:rsidR="00092C76" w:rsidRDefault="003E38D8" w:rsidP="00DE7787">
      <w:pPr>
        <w:pStyle w:val="Odstavecseseznamem"/>
        <w:keepNext/>
        <w:widowControl/>
        <w:numPr>
          <w:ilvl w:val="0"/>
          <w:numId w:val="7"/>
        </w:numPr>
        <w:ind w:left="0"/>
      </w:pPr>
      <w:r w:rsidRPr="003E38D8">
        <w:rPr>
          <w:b/>
        </w:rPr>
        <w:t>DATUM PRVNÍ REGISTRACE</w:t>
      </w:r>
      <w:r w:rsidRPr="003E38D8" w:rsidDel="003E38D8">
        <w:rPr>
          <w:b/>
        </w:rPr>
        <w:t xml:space="preserve"> </w:t>
      </w:r>
    </w:p>
    <w:p w14:paraId="46C6C822" w14:textId="77777777" w:rsidR="00092C76" w:rsidRDefault="00092C76" w:rsidP="00196601">
      <w:pPr>
        <w:pStyle w:val="Odstavecseseznamem"/>
        <w:keepNext/>
        <w:widowControl/>
        <w:ind w:left="119" w:right="-318" w:firstLine="0"/>
      </w:pPr>
    </w:p>
    <w:p w14:paraId="7BD8468B" w14:textId="2AB55E72" w:rsidR="003E38D8" w:rsidRDefault="003E38D8" w:rsidP="00DE7787">
      <w:pPr>
        <w:tabs>
          <w:tab w:val="left" w:pos="142"/>
        </w:tabs>
        <w:ind w:left="-567" w:right="-318"/>
      </w:pPr>
      <w:r w:rsidRPr="003E38D8">
        <w:t>Datum první registrace:</w:t>
      </w:r>
      <w:r>
        <w:t xml:space="preserve"> </w:t>
      </w:r>
      <w:r w:rsidRPr="003E38D8">
        <w:t>25. 2. 2019</w:t>
      </w:r>
    </w:p>
    <w:p w14:paraId="44FAD76A" w14:textId="77777777" w:rsidR="002120E4" w:rsidRDefault="002120E4" w:rsidP="002120E4">
      <w:pPr>
        <w:tabs>
          <w:tab w:val="left" w:pos="142"/>
        </w:tabs>
        <w:ind w:right="-318"/>
      </w:pPr>
    </w:p>
    <w:p w14:paraId="6171F2B5" w14:textId="77777777" w:rsidR="00DE7787" w:rsidRDefault="003E38D8" w:rsidP="00DE7787">
      <w:pPr>
        <w:pStyle w:val="Odstavecseseznamem"/>
        <w:numPr>
          <w:ilvl w:val="0"/>
          <w:numId w:val="7"/>
        </w:numPr>
        <w:spacing w:before="73" w:line="475" w:lineRule="auto"/>
        <w:ind w:left="0" w:right="186"/>
      </w:pPr>
      <w:r w:rsidRPr="003E38D8">
        <w:rPr>
          <w:b/>
        </w:rPr>
        <w:t>DATUM POSLEDNÍ AKTUALIZACE SOUHRNU ÚDAJŮ O PŘÍPRAVKU</w:t>
      </w:r>
      <w:r w:rsidRPr="003E38D8" w:rsidDel="003E38D8">
        <w:rPr>
          <w:b/>
        </w:rPr>
        <w:t xml:space="preserve"> </w:t>
      </w:r>
    </w:p>
    <w:p w14:paraId="0BFCDA54" w14:textId="18C30128" w:rsidR="003E38D8" w:rsidRDefault="0005213C" w:rsidP="00DE7787">
      <w:pPr>
        <w:pStyle w:val="Odstavecseseznamem"/>
        <w:spacing w:before="73" w:line="475" w:lineRule="auto"/>
        <w:ind w:left="-567" w:right="186" w:firstLine="0"/>
      </w:pPr>
      <w:r>
        <w:t>prosinec</w:t>
      </w:r>
      <w:r w:rsidR="00E91E6C">
        <w:t xml:space="preserve"> 2022</w:t>
      </w:r>
    </w:p>
    <w:p w14:paraId="53C01209" w14:textId="77777777" w:rsidR="00CB5246" w:rsidRDefault="00CB5246">
      <w:pPr>
        <w:pStyle w:val="Zkladntext"/>
        <w:spacing w:before="9"/>
        <w:rPr>
          <w:sz w:val="23"/>
        </w:rPr>
      </w:pPr>
    </w:p>
    <w:p w14:paraId="53C0120A" w14:textId="3242D342" w:rsidR="00CB5246" w:rsidRDefault="003E38D8" w:rsidP="00DE7787">
      <w:pPr>
        <w:pStyle w:val="Nadpis1"/>
        <w:numPr>
          <w:ilvl w:val="0"/>
          <w:numId w:val="7"/>
        </w:numPr>
        <w:ind w:left="0" w:hanging="566"/>
      </w:pPr>
      <w:r w:rsidRPr="003E38D8">
        <w:t>KLASIFIKACE VETERINÁRNÍCH LÉČIVÝCH PŘÍPRAVKŮ</w:t>
      </w:r>
      <w:r w:rsidRPr="003E38D8" w:rsidDel="003E38D8">
        <w:t xml:space="preserve"> </w:t>
      </w:r>
    </w:p>
    <w:p w14:paraId="53C0120B" w14:textId="77777777" w:rsidR="00CB5246" w:rsidRDefault="00CB5246">
      <w:pPr>
        <w:pStyle w:val="Zkladntext"/>
        <w:rPr>
          <w:b/>
        </w:rPr>
      </w:pPr>
    </w:p>
    <w:p w14:paraId="0DC291A7" w14:textId="79E758D2" w:rsidR="00BF6F0C" w:rsidRDefault="00BF6F0C" w:rsidP="00DE7787">
      <w:pPr>
        <w:pStyle w:val="Zkladntext"/>
        <w:ind w:left="-567"/>
      </w:pPr>
      <w:r w:rsidRPr="00BF6F0C">
        <w:t>Veterinární léčivý přípravek je vydáván pouze na předpis.</w:t>
      </w:r>
    </w:p>
    <w:p w14:paraId="53C0120D" w14:textId="77777777" w:rsidR="00CB5246" w:rsidRDefault="00CB5246" w:rsidP="00DE7787">
      <w:pPr>
        <w:pStyle w:val="Zkladntext"/>
        <w:ind w:left="-567"/>
      </w:pPr>
    </w:p>
    <w:p w14:paraId="53C01210" w14:textId="0EAF77A1" w:rsidR="00CB5246" w:rsidRDefault="003E38D8" w:rsidP="00DE7787">
      <w:pPr>
        <w:pStyle w:val="Zkladntext"/>
        <w:spacing w:before="5"/>
        <w:ind w:left="-567"/>
      </w:pPr>
      <w:r w:rsidRPr="00FD228E">
        <w:t>Podrobné informace o tomto veterinárním léčivém přípravku jsou k dispozici v databázi přípravků Unie.</w:t>
      </w:r>
    </w:p>
    <w:p w14:paraId="7C8D151B" w14:textId="77777777" w:rsidR="003E38D8" w:rsidRPr="00FD228E" w:rsidRDefault="003E38D8" w:rsidP="00DE7787">
      <w:pPr>
        <w:pStyle w:val="Zkladntext"/>
        <w:spacing w:before="5"/>
        <w:ind w:left="-567"/>
      </w:pPr>
    </w:p>
    <w:p w14:paraId="53C01257" w14:textId="77777777" w:rsidR="00CB5246" w:rsidRDefault="00CB5246" w:rsidP="00DE7787">
      <w:pPr>
        <w:pStyle w:val="Zkladntext"/>
        <w:ind w:left="-567"/>
        <w:rPr>
          <w:sz w:val="20"/>
        </w:rPr>
      </w:pPr>
      <w:bookmarkStart w:id="5" w:name="PŘÍLOHA_II"/>
      <w:bookmarkEnd w:id="5"/>
    </w:p>
    <w:sectPr w:rsidR="00CB5246" w:rsidSect="00F4553B">
      <w:footerReference w:type="default" r:id="rId12"/>
      <w:pgSz w:w="11910" w:h="16840"/>
      <w:pgMar w:top="1580" w:right="1680" w:bottom="900" w:left="1680" w:header="0" w:footer="718" w:gutter="0"/>
      <w:pgNumType w:start="1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B432" w14:textId="77777777" w:rsidR="005431D2" w:rsidRDefault="005431D2">
      <w:r>
        <w:separator/>
      </w:r>
    </w:p>
  </w:endnote>
  <w:endnote w:type="continuationSeparator" w:id="0">
    <w:p w14:paraId="46408EB2" w14:textId="77777777" w:rsidR="005431D2" w:rsidRDefault="0054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1431" w14:textId="58C54A13" w:rsidR="00F330D3" w:rsidRDefault="00595A4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440" behindDoc="1" locked="0" layoutInCell="1" allowOverlap="1" wp14:anchorId="53C01434" wp14:editId="29310624">
              <wp:simplePos x="0" y="0"/>
              <wp:positionH relativeFrom="page">
                <wp:posOffset>3729990</wp:posOffset>
              </wp:positionH>
              <wp:positionV relativeFrom="page">
                <wp:posOffset>10096500</wp:posOffset>
              </wp:positionV>
              <wp:extent cx="102235" cy="139065"/>
              <wp:effectExtent l="0" t="0" r="0" b="3810"/>
              <wp:wrapNone/>
              <wp:docPr id="149866696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01459" w14:textId="77777777" w:rsidR="00F330D3" w:rsidRDefault="00F330D3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1369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014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3.7pt;margin-top:795pt;width:8.05pt;height:10.95pt;z-index:-24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" filled="f" stroked="f">
              <v:textbox inset="0,0,0,0">
                <w:txbxContent>
                  <w:p w14:paraId="53C01459" w14:textId="77777777" w:rsidR="00F330D3" w:rsidRDefault="00F330D3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1369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1433" w14:textId="12ADCEC8" w:rsidR="00F330D3" w:rsidRDefault="00595A4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488" behindDoc="1" locked="0" layoutInCell="1" allowOverlap="1" wp14:anchorId="53C01436" wp14:editId="44E4A57F">
              <wp:simplePos x="0" y="0"/>
              <wp:positionH relativeFrom="page">
                <wp:posOffset>3703955</wp:posOffset>
              </wp:positionH>
              <wp:positionV relativeFrom="page">
                <wp:posOffset>10096500</wp:posOffset>
              </wp:positionV>
              <wp:extent cx="153670" cy="139065"/>
              <wp:effectExtent l="0" t="0" r="0" b="3810"/>
              <wp:wrapNone/>
              <wp:docPr id="19239991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0145B" w14:textId="77777777" w:rsidR="00F330D3" w:rsidRDefault="00F330D3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1369">
                            <w:rPr>
                              <w:noProof/>
                              <w:sz w:val="16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014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65pt;margin-top:795pt;width:12.1pt;height:10.95pt;z-index:-23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" filled="f" stroked="f">
              <v:textbox inset="0,0,0,0">
                <w:txbxContent>
                  <w:p w14:paraId="53C0145B" w14:textId="77777777" w:rsidR="00F330D3" w:rsidRDefault="00F330D3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1369">
                      <w:rPr>
                        <w:noProof/>
                        <w:sz w:val="16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FEF0" w14:textId="77777777" w:rsidR="005431D2" w:rsidRDefault="005431D2">
      <w:r>
        <w:separator/>
      </w:r>
    </w:p>
  </w:footnote>
  <w:footnote w:type="continuationSeparator" w:id="0">
    <w:p w14:paraId="6217018D" w14:textId="77777777" w:rsidR="005431D2" w:rsidRDefault="00543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0544" w14:textId="218D5F26" w:rsidR="003D2F0E" w:rsidRPr="003D2F0E" w:rsidRDefault="003D2F0E">
    <w:pPr>
      <w:pStyle w:val="Zhlav"/>
      <w:rPr>
        <w:lang w:val="cs-CZ"/>
      </w:rPr>
    </w:pPr>
    <w:r>
      <w:rPr>
        <w:lang w:val="cs-CZ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781C"/>
    <w:multiLevelType w:val="hybridMultilevel"/>
    <w:tmpl w:val="3134DDDE"/>
    <w:lvl w:ilvl="0" w:tplc="193C6CC0">
      <w:numFmt w:val="bullet"/>
      <w:lvlText w:val="-"/>
      <w:lvlJc w:val="left"/>
      <w:pPr>
        <w:ind w:left="25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534D85A">
      <w:numFmt w:val="bullet"/>
      <w:lvlText w:val="•"/>
      <w:lvlJc w:val="left"/>
      <w:pPr>
        <w:ind w:left="1158" w:hanging="135"/>
      </w:pPr>
      <w:rPr>
        <w:rFonts w:hint="default"/>
      </w:rPr>
    </w:lvl>
    <w:lvl w:ilvl="2" w:tplc="9BBA9940">
      <w:numFmt w:val="bullet"/>
      <w:lvlText w:val="•"/>
      <w:lvlJc w:val="left"/>
      <w:pPr>
        <w:ind w:left="2057" w:hanging="135"/>
      </w:pPr>
      <w:rPr>
        <w:rFonts w:hint="default"/>
      </w:rPr>
    </w:lvl>
    <w:lvl w:ilvl="3" w:tplc="B258526A">
      <w:numFmt w:val="bullet"/>
      <w:lvlText w:val="•"/>
      <w:lvlJc w:val="left"/>
      <w:pPr>
        <w:ind w:left="2955" w:hanging="135"/>
      </w:pPr>
      <w:rPr>
        <w:rFonts w:hint="default"/>
      </w:rPr>
    </w:lvl>
    <w:lvl w:ilvl="4" w:tplc="44C0FCC8">
      <w:numFmt w:val="bullet"/>
      <w:lvlText w:val="•"/>
      <w:lvlJc w:val="left"/>
      <w:pPr>
        <w:ind w:left="3854" w:hanging="135"/>
      </w:pPr>
      <w:rPr>
        <w:rFonts w:hint="default"/>
      </w:rPr>
    </w:lvl>
    <w:lvl w:ilvl="5" w:tplc="1ECCF9E2">
      <w:numFmt w:val="bullet"/>
      <w:lvlText w:val="•"/>
      <w:lvlJc w:val="left"/>
      <w:pPr>
        <w:ind w:left="4752" w:hanging="135"/>
      </w:pPr>
      <w:rPr>
        <w:rFonts w:hint="default"/>
      </w:rPr>
    </w:lvl>
    <w:lvl w:ilvl="6" w:tplc="09044DDC">
      <w:numFmt w:val="bullet"/>
      <w:lvlText w:val="•"/>
      <w:lvlJc w:val="left"/>
      <w:pPr>
        <w:ind w:left="5651" w:hanging="135"/>
      </w:pPr>
      <w:rPr>
        <w:rFonts w:hint="default"/>
      </w:rPr>
    </w:lvl>
    <w:lvl w:ilvl="7" w:tplc="5A1C56B8">
      <w:numFmt w:val="bullet"/>
      <w:lvlText w:val="•"/>
      <w:lvlJc w:val="left"/>
      <w:pPr>
        <w:ind w:left="6549" w:hanging="135"/>
      </w:pPr>
      <w:rPr>
        <w:rFonts w:hint="default"/>
      </w:rPr>
    </w:lvl>
    <w:lvl w:ilvl="8" w:tplc="5AEC8E8E">
      <w:numFmt w:val="bullet"/>
      <w:lvlText w:val="•"/>
      <w:lvlJc w:val="left"/>
      <w:pPr>
        <w:ind w:left="7448" w:hanging="135"/>
      </w:pPr>
      <w:rPr>
        <w:rFonts w:hint="default"/>
      </w:rPr>
    </w:lvl>
  </w:abstractNum>
  <w:abstractNum w:abstractNumId="1" w15:restartNumberingAfterBreak="0">
    <w:nsid w:val="31E26C4D"/>
    <w:multiLevelType w:val="hybridMultilevel"/>
    <w:tmpl w:val="0A5471CE"/>
    <w:lvl w:ilvl="0" w:tplc="65A844B8">
      <w:numFmt w:val="bullet"/>
      <w:lvlText w:val=""/>
      <w:lvlJc w:val="left"/>
      <w:pPr>
        <w:ind w:left="256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728F10E">
      <w:numFmt w:val="bullet"/>
      <w:lvlText w:val=""/>
      <w:lvlJc w:val="left"/>
      <w:pPr>
        <w:ind w:left="684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5987E8C">
      <w:numFmt w:val="bullet"/>
      <w:lvlText w:val="•"/>
      <w:lvlJc w:val="left"/>
      <w:pPr>
        <w:ind w:left="1548" w:hanging="284"/>
      </w:pPr>
      <w:rPr>
        <w:rFonts w:hint="default"/>
      </w:rPr>
    </w:lvl>
    <w:lvl w:ilvl="3" w:tplc="2A6CD284">
      <w:numFmt w:val="bullet"/>
      <w:lvlText w:val="•"/>
      <w:lvlJc w:val="left"/>
      <w:pPr>
        <w:ind w:left="2417" w:hanging="284"/>
      </w:pPr>
      <w:rPr>
        <w:rFonts w:hint="default"/>
      </w:rPr>
    </w:lvl>
    <w:lvl w:ilvl="4" w:tplc="9F26EA62">
      <w:numFmt w:val="bullet"/>
      <w:lvlText w:val="•"/>
      <w:lvlJc w:val="left"/>
      <w:pPr>
        <w:ind w:left="3285" w:hanging="284"/>
      </w:pPr>
      <w:rPr>
        <w:rFonts w:hint="default"/>
      </w:rPr>
    </w:lvl>
    <w:lvl w:ilvl="5" w:tplc="41023DE4">
      <w:numFmt w:val="bullet"/>
      <w:lvlText w:val="•"/>
      <w:lvlJc w:val="left"/>
      <w:pPr>
        <w:ind w:left="4154" w:hanging="284"/>
      </w:pPr>
      <w:rPr>
        <w:rFonts w:hint="default"/>
      </w:rPr>
    </w:lvl>
    <w:lvl w:ilvl="6" w:tplc="E6B8E85A">
      <w:numFmt w:val="bullet"/>
      <w:lvlText w:val="•"/>
      <w:lvlJc w:val="left"/>
      <w:pPr>
        <w:ind w:left="5022" w:hanging="284"/>
      </w:pPr>
      <w:rPr>
        <w:rFonts w:hint="default"/>
      </w:rPr>
    </w:lvl>
    <w:lvl w:ilvl="7" w:tplc="6018F0C2">
      <w:numFmt w:val="bullet"/>
      <w:lvlText w:val="•"/>
      <w:lvlJc w:val="left"/>
      <w:pPr>
        <w:ind w:left="5891" w:hanging="284"/>
      </w:pPr>
      <w:rPr>
        <w:rFonts w:hint="default"/>
      </w:rPr>
    </w:lvl>
    <w:lvl w:ilvl="8" w:tplc="CED8B8F4">
      <w:numFmt w:val="bullet"/>
      <w:lvlText w:val="•"/>
      <w:lvlJc w:val="left"/>
      <w:pPr>
        <w:ind w:left="6759" w:hanging="284"/>
      </w:pPr>
      <w:rPr>
        <w:rFonts w:hint="default"/>
      </w:rPr>
    </w:lvl>
  </w:abstractNum>
  <w:abstractNum w:abstractNumId="2" w15:restartNumberingAfterBreak="0">
    <w:nsid w:val="351F2B8E"/>
    <w:multiLevelType w:val="hybridMultilevel"/>
    <w:tmpl w:val="52B092E6"/>
    <w:lvl w:ilvl="0" w:tplc="0C244292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67B63894">
      <w:numFmt w:val="bullet"/>
      <w:lvlText w:val="•"/>
      <w:lvlJc w:val="left"/>
      <w:pPr>
        <w:ind w:left="1504" w:hanging="567"/>
      </w:pPr>
      <w:rPr>
        <w:rFonts w:hint="default"/>
      </w:rPr>
    </w:lvl>
    <w:lvl w:ilvl="2" w:tplc="012EA11C">
      <w:numFmt w:val="bullet"/>
      <w:lvlText w:val="•"/>
      <w:lvlJc w:val="left"/>
      <w:pPr>
        <w:ind w:left="2329" w:hanging="567"/>
      </w:pPr>
      <w:rPr>
        <w:rFonts w:hint="default"/>
      </w:rPr>
    </w:lvl>
    <w:lvl w:ilvl="3" w:tplc="47585AEA">
      <w:numFmt w:val="bullet"/>
      <w:lvlText w:val="•"/>
      <w:lvlJc w:val="left"/>
      <w:pPr>
        <w:ind w:left="3153" w:hanging="567"/>
      </w:pPr>
      <w:rPr>
        <w:rFonts w:hint="default"/>
      </w:rPr>
    </w:lvl>
    <w:lvl w:ilvl="4" w:tplc="2CAC170A">
      <w:numFmt w:val="bullet"/>
      <w:lvlText w:val="•"/>
      <w:lvlJc w:val="left"/>
      <w:pPr>
        <w:ind w:left="3978" w:hanging="567"/>
      </w:pPr>
      <w:rPr>
        <w:rFonts w:hint="default"/>
      </w:rPr>
    </w:lvl>
    <w:lvl w:ilvl="5" w:tplc="529C79CC">
      <w:numFmt w:val="bullet"/>
      <w:lvlText w:val="•"/>
      <w:lvlJc w:val="left"/>
      <w:pPr>
        <w:ind w:left="4802" w:hanging="567"/>
      </w:pPr>
      <w:rPr>
        <w:rFonts w:hint="default"/>
      </w:rPr>
    </w:lvl>
    <w:lvl w:ilvl="6" w:tplc="F3780AC8">
      <w:numFmt w:val="bullet"/>
      <w:lvlText w:val="•"/>
      <w:lvlJc w:val="left"/>
      <w:pPr>
        <w:ind w:left="5627" w:hanging="567"/>
      </w:pPr>
      <w:rPr>
        <w:rFonts w:hint="default"/>
      </w:rPr>
    </w:lvl>
    <w:lvl w:ilvl="7" w:tplc="E6EED65E">
      <w:numFmt w:val="bullet"/>
      <w:lvlText w:val="•"/>
      <w:lvlJc w:val="left"/>
      <w:pPr>
        <w:ind w:left="6451" w:hanging="567"/>
      </w:pPr>
      <w:rPr>
        <w:rFonts w:hint="default"/>
      </w:rPr>
    </w:lvl>
    <w:lvl w:ilvl="8" w:tplc="75E09688">
      <w:numFmt w:val="bullet"/>
      <w:lvlText w:val="•"/>
      <w:lvlJc w:val="left"/>
      <w:pPr>
        <w:ind w:left="7276" w:hanging="567"/>
      </w:pPr>
      <w:rPr>
        <w:rFonts w:hint="default"/>
      </w:rPr>
    </w:lvl>
  </w:abstractNum>
  <w:abstractNum w:abstractNumId="3" w15:restartNumberingAfterBreak="0">
    <w:nsid w:val="460B5668"/>
    <w:multiLevelType w:val="hybridMultilevel"/>
    <w:tmpl w:val="1BD04A70"/>
    <w:lvl w:ilvl="0" w:tplc="0FFEDF26">
      <w:start w:val="1"/>
      <w:numFmt w:val="upperLetter"/>
      <w:lvlText w:val="%1."/>
      <w:lvlJc w:val="left"/>
      <w:pPr>
        <w:ind w:left="684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31D2A7E6">
      <w:start w:val="1"/>
      <w:numFmt w:val="upperLetter"/>
      <w:lvlText w:val="%2."/>
      <w:lvlJc w:val="left"/>
      <w:pPr>
        <w:ind w:left="3212" w:hanging="27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AF1EA1F2">
      <w:numFmt w:val="bullet"/>
      <w:lvlText w:val="•"/>
      <w:lvlJc w:val="left"/>
      <w:pPr>
        <w:ind w:left="3811" w:hanging="270"/>
      </w:pPr>
      <w:rPr>
        <w:rFonts w:hint="default"/>
      </w:rPr>
    </w:lvl>
    <w:lvl w:ilvl="3" w:tplc="4D44891E">
      <w:numFmt w:val="bullet"/>
      <w:lvlText w:val="•"/>
      <w:lvlJc w:val="left"/>
      <w:pPr>
        <w:ind w:left="4403" w:hanging="270"/>
      </w:pPr>
      <w:rPr>
        <w:rFonts w:hint="default"/>
      </w:rPr>
    </w:lvl>
    <w:lvl w:ilvl="4" w:tplc="A5BCCB82">
      <w:numFmt w:val="bullet"/>
      <w:lvlText w:val="•"/>
      <w:lvlJc w:val="left"/>
      <w:pPr>
        <w:ind w:left="4995" w:hanging="270"/>
      </w:pPr>
      <w:rPr>
        <w:rFonts w:hint="default"/>
      </w:rPr>
    </w:lvl>
    <w:lvl w:ilvl="5" w:tplc="DCCE71C0">
      <w:numFmt w:val="bullet"/>
      <w:lvlText w:val="•"/>
      <w:lvlJc w:val="left"/>
      <w:pPr>
        <w:ind w:left="5586" w:hanging="270"/>
      </w:pPr>
      <w:rPr>
        <w:rFonts w:hint="default"/>
      </w:rPr>
    </w:lvl>
    <w:lvl w:ilvl="6" w:tplc="55F4F4F0">
      <w:numFmt w:val="bullet"/>
      <w:lvlText w:val="•"/>
      <w:lvlJc w:val="left"/>
      <w:pPr>
        <w:ind w:left="6178" w:hanging="270"/>
      </w:pPr>
      <w:rPr>
        <w:rFonts w:hint="default"/>
      </w:rPr>
    </w:lvl>
    <w:lvl w:ilvl="7" w:tplc="20304CD4">
      <w:numFmt w:val="bullet"/>
      <w:lvlText w:val="•"/>
      <w:lvlJc w:val="left"/>
      <w:pPr>
        <w:ind w:left="6770" w:hanging="270"/>
      </w:pPr>
      <w:rPr>
        <w:rFonts w:hint="default"/>
      </w:rPr>
    </w:lvl>
    <w:lvl w:ilvl="8" w:tplc="E21E3482">
      <w:numFmt w:val="bullet"/>
      <w:lvlText w:val="•"/>
      <w:lvlJc w:val="left"/>
      <w:pPr>
        <w:ind w:left="7362" w:hanging="270"/>
      </w:pPr>
      <w:rPr>
        <w:rFonts w:hint="default"/>
      </w:rPr>
    </w:lvl>
  </w:abstractNum>
  <w:abstractNum w:abstractNumId="4" w15:restartNumberingAfterBreak="0">
    <w:nsid w:val="56037B93"/>
    <w:multiLevelType w:val="multilevel"/>
    <w:tmpl w:val="EF3EB4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7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152" w:hanging="1440"/>
      </w:pPr>
      <w:rPr>
        <w:rFonts w:hint="default"/>
      </w:rPr>
    </w:lvl>
  </w:abstractNum>
  <w:abstractNum w:abstractNumId="5" w15:restartNumberingAfterBreak="0">
    <w:nsid w:val="5D8202D8"/>
    <w:multiLevelType w:val="hybridMultilevel"/>
    <w:tmpl w:val="9F2A843C"/>
    <w:lvl w:ilvl="0" w:tplc="87D67D8E">
      <w:numFmt w:val="bullet"/>
      <w:lvlText w:val="-"/>
      <w:lvlJc w:val="left"/>
      <w:pPr>
        <w:ind w:left="25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5A70AC">
      <w:numFmt w:val="bullet"/>
      <w:lvlText w:val="•"/>
      <w:lvlJc w:val="left"/>
      <w:pPr>
        <w:ind w:left="1162" w:hanging="135"/>
      </w:pPr>
      <w:rPr>
        <w:rFonts w:hint="default"/>
      </w:rPr>
    </w:lvl>
    <w:lvl w:ilvl="2" w:tplc="0D9A338A">
      <w:numFmt w:val="bullet"/>
      <w:lvlText w:val="•"/>
      <w:lvlJc w:val="left"/>
      <w:pPr>
        <w:ind w:left="2065" w:hanging="135"/>
      </w:pPr>
      <w:rPr>
        <w:rFonts w:hint="default"/>
      </w:rPr>
    </w:lvl>
    <w:lvl w:ilvl="3" w:tplc="9A30C722">
      <w:numFmt w:val="bullet"/>
      <w:lvlText w:val="•"/>
      <w:lvlJc w:val="left"/>
      <w:pPr>
        <w:ind w:left="2967" w:hanging="135"/>
      </w:pPr>
      <w:rPr>
        <w:rFonts w:hint="default"/>
      </w:rPr>
    </w:lvl>
    <w:lvl w:ilvl="4" w:tplc="F2DEC1E2">
      <w:numFmt w:val="bullet"/>
      <w:lvlText w:val="•"/>
      <w:lvlJc w:val="left"/>
      <w:pPr>
        <w:ind w:left="3870" w:hanging="135"/>
      </w:pPr>
      <w:rPr>
        <w:rFonts w:hint="default"/>
      </w:rPr>
    </w:lvl>
    <w:lvl w:ilvl="5" w:tplc="A4607E18">
      <w:numFmt w:val="bullet"/>
      <w:lvlText w:val="•"/>
      <w:lvlJc w:val="left"/>
      <w:pPr>
        <w:ind w:left="4772" w:hanging="135"/>
      </w:pPr>
      <w:rPr>
        <w:rFonts w:hint="default"/>
      </w:rPr>
    </w:lvl>
    <w:lvl w:ilvl="6" w:tplc="C7D60C1E">
      <w:numFmt w:val="bullet"/>
      <w:lvlText w:val="•"/>
      <w:lvlJc w:val="left"/>
      <w:pPr>
        <w:ind w:left="5675" w:hanging="135"/>
      </w:pPr>
      <w:rPr>
        <w:rFonts w:hint="default"/>
      </w:rPr>
    </w:lvl>
    <w:lvl w:ilvl="7" w:tplc="2E908F90">
      <w:numFmt w:val="bullet"/>
      <w:lvlText w:val="•"/>
      <w:lvlJc w:val="left"/>
      <w:pPr>
        <w:ind w:left="6577" w:hanging="135"/>
      </w:pPr>
      <w:rPr>
        <w:rFonts w:hint="default"/>
      </w:rPr>
    </w:lvl>
    <w:lvl w:ilvl="8" w:tplc="123E3A8C">
      <w:numFmt w:val="bullet"/>
      <w:lvlText w:val="•"/>
      <w:lvlJc w:val="left"/>
      <w:pPr>
        <w:ind w:left="7480" w:hanging="135"/>
      </w:pPr>
      <w:rPr>
        <w:rFonts w:hint="default"/>
      </w:rPr>
    </w:lvl>
  </w:abstractNum>
  <w:abstractNum w:abstractNumId="6" w15:restartNumberingAfterBreak="0">
    <w:nsid w:val="63910B76"/>
    <w:multiLevelType w:val="hybridMultilevel"/>
    <w:tmpl w:val="E3EEC370"/>
    <w:lvl w:ilvl="0" w:tplc="56767384">
      <w:start w:val="1"/>
      <w:numFmt w:val="upperLetter"/>
      <w:lvlText w:val="%1."/>
      <w:lvlJc w:val="left"/>
      <w:pPr>
        <w:ind w:left="684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F788A62C">
      <w:numFmt w:val="bullet"/>
      <w:lvlText w:val="•"/>
      <w:lvlJc w:val="left"/>
      <w:pPr>
        <w:ind w:left="1506" w:hanging="567"/>
      </w:pPr>
      <w:rPr>
        <w:rFonts w:hint="default"/>
      </w:rPr>
    </w:lvl>
    <w:lvl w:ilvl="2" w:tplc="5B60EB80">
      <w:numFmt w:val="bullet"/>
      <w:lvlText w:val="•"/>
      <w:lvlJc w:val="left"/>
      <w:pPr>
        <w:ind w:left="2333" w:hanging="567"/>
      </w:pPr>
      <w:rPr>
        <w:rFonts w:hint="default"/>
      </w:rPr>
    </w:lvl>
    <w:lvl w:ilvl="3" w:tplc="27C64342">
      <w:numFmt w:val="bullet"/>
      <w:lvlText w:val="•"/>
      <w:lvlJc w:val="left"/>
      <w:pPr>
        <w:ind w:left="3159" w:hanging="567"/>
      </w:pPr>
      <w:rPr>
        <w:rFonts w:hint="default"/>
      </w:rPr>
    </w:lvl>
    <w:lvl w:ilvl="4" w:tplc="B8845282">
      <w:numFmt w:val="bullet"/>
      <w:lvlText w:val="•"/>
      <w:lvlJc w:val="left"/>
      <w:pPr>
        <w:ind w:left="3986" w:hanging="567"/>
      </w:pPr>
      <w:rPr>
        <w:rFonts w:hint="default"/>
      </w:rPr>
    </w:lvl>
    <w:lvl w:ilvl="5" w:tplc="B008980E">
      <w:numFmt w:val="bullet"/>
      <w:lvlText w:val="•"/>
      <w:lvlJc w:val="left"/>
      <w:pPr>
        <w:ind w:left="4812" w:hanging="567"/>
      </w:pPr>
      <w:rPr>
        <w:rFonts w:hint="default"/>
      </w:rPr>
    </w:lvl>
    <w:lvl w:ilvl="6" w:tplc="C11E0DA4">
      <w:numFmt w:val="bullet"/>
      <w:lvlText w:val="•"/>
      <w:lvlJc w:val="left"/>
      <w:pPr>
        <w:ind w:left="5639" w:hanging="567"/>
      </w:pPr>
      <w:rPr>
        <w:rFonts w:hint="default"/>
      </w:rPr>
    </w:lvl>
    <w:lvl w:ilvl="7" w:tplc="C706A6BC">
      <w:numFmt w:val="bullet"/>
      <w:lvlText w:val="•"/>
      <w:lvlJc w:val="left"/>
      <w:pPr>
        <w:ind w:left="6465" w:hanging="567"/>
      </w:pPr>
      <w:rPr>
        <w:rFonts w:hint="default"/>
      </w:rPr>
    </w:lvl>
    <w:lvl w:ilvl="8" w:tplc="EE0600F2">
      <w:numFmt w:val="bullet"/>
      <w:lvlText w:val="•"/>
      <w:lvlJc w:val="left"/>
      <w:pPr>
        <w:ind w:left="7292" w:hanging="567"/>
      </w:pPr>
      <w:rPr>
        <w:rFonts w:hint="default"/>
      </w:rPr>
    </w:lvl>
  </w:abstractNum>
  <w:abstractNum w:abstractNumId="7" w15:restartNumberingAfterBreak="0">
    <w:nsid w:val="6D7336BB"/>
    <w:multiLevelType w:val="multilevel"/>
    <w:tmpl w:val="CD4EE476"/>
    <w:lvl w:ilvl="0">
      <w:start w:val="1"/>
      <w:numFmt w:val="decimal"/>
      <w:lvlText w:val="%1."/>
      <w:lvlJc w:val="left"/>
      <w:pPr>
        <w:ind w:left="118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8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627" w:hanging="567"/>
      </w:pPr>
      <w:rPr>
        <w:rFonts w:hint="default"/>
      </w:rPr>
    </w:lvl>
    <w:lvl w:ilvl="3">
      <w:numFmt w:val="bullet"/>
      <w:lvlText w:val="•"/>
      <w:lvlJc w:val="left"/>
      <w:pPr>
        <w:ind w:left="2574" w:hanging="567"/>
      </w:pPr>
      <w:rPr>
        <w:rFonts w:hint="default"/>
      </w:rPr>
    </w:lvl>
    <w:lvl w:ilvl="4">
      <w:numFmt w:val="bullet"/>
      <w:lvlText w:val="•"/>
      <w:lvlJc w:val="left"/>
      <w:pPr>
        <w:ind w:left="3521" w:hanging="567"/>
      </w:pPr>
      <w:rPr>
        <w:rFonts w:hint="default"/>
      </w:rPr>
    </w:lvl>
    <w:lvl w:ilvl="5">
      <w:numFmt w:val="bullet"/>
      <w:lvlText w:val="•"/>
      <w:lvlJc w:val="left"/>
      <w:pPr>
        <w:ind w:left="4469" w:hanging="567"/>
      </w:pPr>
      <w:rPr>
        <w:rFonts w:hint="default"/>
      </w:rPr>
    </w:lvl>
    <w:lvl w:ilvl="6">
      <w:numFmt w:val="bullet"/>
      <w:lvlText w:val="•"/>
      <w:lvlJc w:val="left"/>
      <w:pPr>
        <w:ind w:left="5416" w:hanging="567"/>
      </w:pPr>
      <w:rPr>
        <w:rFonts w:hint="default"/>
      </w:rPr>
    </w:lvl>
    <w:lvl w:ilvl="7">
      <w:numFmt w:val="bullet"/>
      <w:lvlText w:val="•"/>
      <w:lvlJc w:val="left"/>
      <w:pPr>
        <w:ind w:left="6363" w:hanging="567"/>
      </w:pPr>
      <w:rPr>
        <w:rFonts w:hint="default"/>
      </w:rPr>
    </w:lvl>
    <w:lvl w:ilvl="8">
      <w:numFmt w:val="bullet"/>
      <w:lvlText w:val="•"/>
      <w:lvlJc w:val="left"/>
      <w:pPr>
        <w:ind w:left="7310" w:hanging="567"/>
      </w:pPr>
      <w:rPr>
        <w:rFonts w:hint="default"/>
      </w:rPr>
    </w:lvl>
  </w:abstractNum>
  <w:num w:numId="1" w16cid:durableId="879971537">
    <w:abstractNumId w:val="0"/>
  </w:num>
  <w:num w:numId="2" w16cid:durableId="985596775">
    <w:abstractNumId w:val="2"/>
  </w:num>
  <w:num w:numId="3" w16cid:durableId="738482535">
    <w:abstractNumId w:val="3"/>
  </w:num>
  <w:num w:numId="4" w16cid:durableId="1639452508">
    <w:abstractNumId w:val="6"/>
  </w:num>
  <w:num w:numId="5" w16cid:durableId="916210434">
    <w:abstractNumId w:val="5"/>
  </w:num>
  <w:num w:numId="6" w16cid:durableId="102379773">
    <w:abstractNumId w:val="1"/>
  </w:num>
  <w:num w:numId="7" w16cid:durableId="679699996">
    <w:abstractNumId w:val="7"/>
  </w:num>
  <w:num w:numId="8" w16cid:durableId="716702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46"/>
    <w:rsid w:val="000040BC"/>
    <w:rsid w:val="00015CF5"/>
    <w:rsid w:val="000234B9"/>
    <w:rsid w:val="0005213C"/>
    <w:rsid w:val="00081F4B"/>
    <w:rsid w:val="00092C76"/>
    <w:rsid w:val="000B6A37"/>
    <w:rsid w:val="00120F48"/>
    <w:rsid w:val="001511CE"/>
    <w:rsid w:val="00170E4B"/>
    <w:rsid w:val="00196601"/>
    <w:rsid w:val="001A6519"/>
    <w:rsid w:val="001A7853"/>
    <w:rsid w:val="001E5023"/>
    <w:rsid w:val="002120E4"/>
    <w:rsid w:val="00237A1C"/>
    <w:rsid w:val="002643DB"/>
    <w:rsid w:val="002648D8"/>
    <w:rsid w:val="00270CD2"/>
    <w:rsid w:val="002A7A2A"/>
    <w:rsid w:val="002B3EB5"/>
    <w:rsid w:val="0032392B"/>
    <w:rsid w:val="00327404"/>
    <w:rsid w:val="0034282A"/>
    <w:rsid w:val="00354B94"/>
    <w:rsid w:val="00364F35"/>
    <w:rsid w:val="00373C3B"/>
    <w:rsid w:val="00374DED"/>
    <w:rsid w:val="003B632A"/>
    <w:rsid w:val="003D2F0E"/>
    <w:rsid w:val="003E38D8"/>
    <w:rsid w:val="004C23C8"/>
    <w:rsid w:val="004C4FBD"/>
    <w:rsid w:val="004F1369"/>
    <w:rsid w:val="0050737F"/>
    <w:rsid w:val="0052450D"/>
    <w:rsid w:val="00524C0C"/>
    <w:rsid w:val="00541689"/>
    <w:rsid w:val="005431D2"/>
    <w:rsid w:val="00543F90"/>
    <w:rsid w:val="0055101B"/>
    <w:rsid w:val="00557240"/>
    <w:rsid w:val="00571997"/>
    <w:rsid w:val="0059302A"/>
    <w:rsid w:val="00595A47"/>
    <w:rsid w:val="005969F8"/>
    <w:rsid w:val="005A7614"/>
    <w:rsid w:val="005D2073"/>
    <w:rsid w:val="00630EC7"/>
    <w:rsid w:val="00633942"/>
    <w:rsid w:val="0066660A"/>
    <w:rsid w:val="0067551F"/>
    <w:rsid w:val="00683FA4"/>
    <w:rsid w:val="006B0778"/>
    <w:rsid w:val="00704AC7"/>
    <w:rsid w:val="007564AC"/>
    <w:rsid w:val="00797874"/>
    <w:rsid w:val="007B60EB"/>
    <w:rsid w:val="00874CD7"/>
    <w:rsid w:val="008A59D2"/>
    <w:rsid w:val="008B2425"/>
    <w:rsid w:val="008E69A3"/>
    <w:rsid w:val="009336A9"/>
    <w:rsid w:val="009809F6"/>
    <w:rsid w:val="009875BC"/>
    <w:rsid w:val="009D5D85"/>
    <w:rsid w:val="009F14A6"/>
    <w:rsid w:val="00A27A30"/>
    <w:rsid w:val="00A9203C"/>
    <w:rsid w:val="00AA123C"/>
    <w:rsid w:val="00AC5006"/>
    <w:rsid w:val="00AD0D5D"/>
    <w:rsid w:val="00AE2F99"/>
    <w:rsid w:val="00B00C21"/>
    <w:rsid w:val="00B03A65"/>
    <w:rsid w:val="00B06D29"/>
    <w:rsid w:val="00B23B2C"/>
    <w:rsid w:val="00B45490"/>
    <w:rsid w:val="00B511DA"/>
    <w:rsid w:val="00BC0B83"/>
    <w:rsid w:val="00BF6F0C"/>
    <w:rsid w:val="00C5495E"/>
    <w:rsid w:val="00C73724"/>
    <w:rsid w:val="00CB5246"/>
    <w:rsid w:val="00CB72B8"/>
    <w:rsid w:val="00CB7F5A"/>
    <w:rsid w:val="00CF56D1"/>
    <w:rsid w:val="00D008B6"/>
    <w:rsid w:val="00D209B3"/>
    <w:rsid w:val="00D250A5"/>
    <w:rsid w:val="00D42FBD"/>
    <w:rsid w:val="00D50722"/>
    <w:rsid w:val="00D735C6"/>
    <w:rsid w:val="00D7488C"/>
    <w:rsid w:val="00D767E0"/>
    <w:rsid w:val="00D93DD6"/>
    <w:rsid w:val="00DD36B1"/>
    <w:rsid w:val="00DE7787"/>
    <w:rsid w:val="00E1766F"/>
    <w:rsid w:val="00E17E97"/>
    <w:rsid w:val="00E24AF1"/>
    <w:rsid w:val="00E358ED"/>
    <w:rsid w:val="00E91E6C"/>
    <w:rsid w:val="00EA1156"/>
    <w:rsid w:val="00EB2967"/>
    <w:rsid w:val="00EB3AAB"/>
    <w:rsid w:val="00EE1D86"/>
    <w:rsid w:val="00F32B5F"/>
    <w:rsid w:val="00F330D3"/>
    <w:rsid w:val="00F4553B"/>
    <w:rsid w:val="00F733EA"/>
    <w:rsid w:val="00FB287E"/>
    <w:rsid w:val="00FD228E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0113E"/>
  <w15:docId w15:val="{50089375-8B29-4843-8719-EE72AC9F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684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84" w:hanging="566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D2F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F0E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3D2F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F0E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5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53B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969F8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Style1">
    <w:name w:val="Style1"/>
    <w:basedOn w:val="Normln"/>
    <w:qFormat/>
    <w:rsid w:val="000234B9"/>
    <w:pPr>
      <w:widowControl/>
      <w:tabs>
        <w:tab w:val="left" w:pos="0"/>
      </w:tabs>
      <w:autoSpaceDE/>
      <w:autoSpaceDN/>
      <w:ind w:left="567" w:hanging="567"/>
    </w:pPr>
    <w:rPr>
      <w:b/>
      <w:lang w:val="cs-CZ"/>
    </w:rPr>
  </w:style>
  <w:style w:type="paragraph" w:customStyle="1" w:styleId="Normalold">
    <w:name w:val="Normal (old)"/>
    <w:basedOn w:val="Normln"/>
    <w:rsid w:val="00C73724"/>
    <w:pPr>
      <w:widowControl/>
      <w:autoSpaceDE/>
      <w:autoSpaceDN/>
      <w:ind w:left="720" w:hanging="720"/>
    </w:pPr>
    <w:rPr>
      <w:rFonts w:eastAsia="SimSun"/>
      <w:szCs w:val="18"/>
      <w:lang w:val="en-GB" w:eastAsia="zh-CN"/>
    </w:rPr>
  </w:style>
  <w:style w:type="character" w:customStyle="1" w:styleId="markedcontent">
    <w:name w:val="markedcontent"/>
    <w:basedOn w:val="Standardnpsmoodstavce"/>
    <w:rsid w:val="00AC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19" ma:contentTypeDescription="Een nieuw document maken." ma:contentTypeScope="" ma:versionID="a33907d8af416d8f9258f6928801e38f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3eb6ebfe4fb04b42e1372559e4f927c0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0beca8c-af9a-4f5c-add3-0e2325cc737e}" ma:internalName="TaxCatchAll" ma:showField="CatchAllData" ma:web="fe8889bd-7ec6-4526-8276-c11aff0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b90a89-c93e-49f3-87a5-b89e8f15d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889bd-7ec6-4526-8276-c11aff054b18" xsi:nil="true"/>
    <lcf76f155ced4ddcb4097134ff3c332f xmlns="35b5a27d-1bd2-4ec4-b75e-9782bcfba9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09FF64-9E78-4E98-AB8F-B5AF2E678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120CE-6636-4FD6-AA9D-AC8C521DFC8D}">
  <ds:schemaRefs>
    <ds:schemaRef ds:uri="http://schemas.microsoft.com/office/2006/metadata/properties"/>
    <ds:schemaRef ds:uri="http://schemas.microsoft.com/office/infopath/2007/PartnerControls"/>
    <ds:schemaRef ds:uri="fe8889bd-7ec6-4526-8276-c11aff054b18"/>
    <ds:schemaRef ds:uri="35b5a27d-1bd2-4ec4-b75e-9782bcfba90a"/>
  </ds:schemaRefs>
</ds:datastoreItem>
</file>

<file path=customXml/itemProps3.xml><?xml version="1.0" encoding="utf-8"?>
<ds:datastoreItem xmlns:ds="http://schemas.openxmlformats.org/officeDocument/2006/customXml" ds:itemID="{585205DE-6160-4029-8197-5156BDAB59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2050</Words>
  <Characters>12095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Prevomax, maropitant</vt:lpstr>
      <vt:lpstr>Prevomax, maropitant</vt:lpstr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Prevomax, maropitant</dc:title>
  <dc:subject>EPAR</dc:subject>
  <dc:creator>CVMP</dc:creator>
  <cp:keywords>Prevomax, maropitant</cp:keywords>
  <cp:lastModifiedBy>Werfft CR</cp:lastModifiedBy>
  <cp:revision>2</cp:revision>
  <cp:lastPrinted>2022-12-22T11:28:00Z</cp:lastPrinted>
  <dcterms:created xsi:type="dcterms:W3CDTF">2023-06-09T07:04:00Z</dcterms:created>
  <dcterms:modified xsi:type="dcterms:W3CDTF">2023-06-09T07:04:00Z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2018-12-20T00:00:00Z</vt:filetime>
  </property>
  <property fmtid="{D5CDD505-2E9C-101B-9397-08002B2CF9AE}" pid="4" name="ContentTypeId">
    <vt:lpwstr>0x0101003BEFE6E03027904E96B5EEB04BB01550</vt:lpwstr>
  </property>
  <property fmtid="{D5CDD505-2E9C-101B-9397-08002B2CF9AE}" pid="5" name="MediaServiceImageTags">
    <vt:lpwstr/>
  </property>
</Properties>
</file>